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1B02" w14:textId="664AD082" w:rsidR="003A07A0" w:rsidRDefault="00BF0EDF" w:rsidP="00395491">
      <w:pPr>
        <w:jc w:val="right"/>
      </w:pPr>
      <w:r>
        <w:t xml:space="preserve">København den </w:t>
      </w:r>
      <w:r w:rsidR="004B0809">
        <w:t>2</w:t>
      </w:r>
      <w:r w:rsidR="00160DAD">
        <w:t>2</w:t>
      </w:r>
      <w:r w:rsidR="003A07A0">
        <w:t xml:space="preserve">. </w:t>
      </w:r>
      <w:r w:rsidR="00160DAD">
        <w:t>juni</w:t>
      </w:r>
      <w:r w:rsidR="0075546F">
        <w:t xml:space="preserve"> </w:t>
      </w:r>
      <w:r w:rsidR="00F72C95">
        <w:t>20</w:t>
      </w:r>
      <w:r w:rsidR="00C510D2">
        <w:t>20</w:t>
      </w:r>
    </w:p>
    <w:p w14:paraId="751BFCD5" w14:textId="77777777" w:rsidR="00403D2F" w:rsidRDefault="00403D2F" w:rsidP="00403D2F"/>
    <w:p w14:paraId="53083A44" w14:textId="77777777" w:rsidR="000738F4" w:rsidRDefault="000738F4" w:rsidP="00403D2F">
      <w:pPr>
        <w:rPr>
          <w:rFonts w:ascii="Arial Narrow" w:hAnsi="Arial Narrow" w:cs="Arial"/>
          <w:b/>
          <w:bCs/>
          <w:iCs/>
          <w:sz w:val="28"/>
          <w:szCs w:val="28"/>
        </w:rPr>
      </w:pPr>
    </w:p>
    <w:p w14:paraId="6AA536C0" w14:textId="77777777" w:rsidR="000738F4" w:rsidRDefault="000738F4" w:rsidP="00403D2F">
      <w:pPr>
        <w:rPr>
          <w:rFonts w:ascii="Arial Narrow" w:hAnsi="Arial Narrow" w:cs="Arial"/>
          <w:b/>
          <w:bCs/>
          <w:iCs/>
          <w:sz w:val="28"/>
          <w:szCs w:val="28"/>
        </w:rPr>
      </w:pPr>
    </w:p>
    <w:p w14:paraId="26B38D0B" w14:textId="77777777" w:rsidR="000738F4" w:rsidRDefault="000738F4" w:rsidP="00403D2F">
      <w:pPr>
        <w:rPr>
          <w:rFonts w:ascii="Arial Narrow" w:hAnsi="Arial Narrow" w:cs="Arial"/>
          <w:b/>
          <w:bCs/>
          <w:iCs/>
          <w:sz w:val="28"/>
          <w:szCs w:val="28"/>
        </w:rPr>
      </w:pPr>
    </w:p>
    <w:p w14:paraId="3B1E7E43" w14:textId="77777777" w:rsidR="000738F4" w:rsidRDefault="000738F4" w:rsidP="00403D2F">
      <w:pPr>
        <w:rPr>
          <w:rFonts w:ascii="Arial Narrow" w:hAnsi="Arial Narrow" w:cs="Arial"/>
          <w:b/>
          <w:bCs/>
          <w:iCs/>
          <w:sz w:val="28"/>
          <w:szCs w:val="28"/>
        </w:rPr>
      </w:pPr>
    </w:p>
    <w:p w14:paraId="44792352" w14:textId="77777777" w:rsidR="000738F4" w:rsidRDefault="000738F4" w:rsidP="00403D2F">
      <w:pPr>
        <w:rPr>
          <w:rFonts w:ascii="Arial Narrow" w:hAnsi="Arial Narrow" w:cs="Arial"/>
          <w:b/>
          <w:bCs/>
          <w:iCs/>
          <w:sz w:val="28"/>
          <w:szCs w:val="28"/>
        </w:rPr>
      </w:pPr>
    </w:p>
    <w:p w14:paraId="7B6C7B2D" w14:textId="77777777" w:rsidR="000738F4" w:rsidRDefault="000738F4" w:rsidP="00403D2F">
      <w:pPr>
        <w:rPr>
          <w:rFonts w:ascii="Arial Narrow" w:hAnsi="Arial Narrow" w:cs="Arial"/>
          <w:b/>
          <w:bCs/>
          <w:iCs/>
          <w:sz w:val="28"/>
          <w:szCs w:val="28"/>
        </w:rPr>
      </w:pPr>
    </w:p>
    <w:p w14:paraId="241E84BB" w14:textId="77777777" w:rsidR="000738F4" w:rsidRDefault="000738F4" w:rsidP="00403D2F">
      <w:pPr>
        <w:rPr>
          <w:rFonts w:ascii="Arial Narrow" w:hAnsi="Arial Narrow" w:cs="Arial"/>
          <w:b/>
          <w:bCs/>
          <w:iCs/>
          <w:sz w:val="28"/>
          <w:szCs w:val="28"/>
        </w:rPr>
      </w:pPr>
    </w:p>
    <w:p w14:paraId="64AA7C99" w14:textId="77777777" w:rsidR="000738F4" w:rsidRDefault="000738F4" w:rsidP="00403D2F">
      <w:pPr>
        <w:rPr>
          <w:rFonts w:ascii="Arial Narrow" w:hAnsi="Arial Narrow" w:cs="Arial"/>
          <w:b/>
          <w:bCs/>
          <w:iCs/>
          <w:sz w:val="28"/>
          <w:szCs w:val="28"/>
        </w:rPr>
      </w:pPr>
    </w:p>
    <w:p w14:paraId="07F7FCB7" w14:textId="2178DFCD" w:rsidR="001E6CB4" w:rsidRDefault="00F91DFE" w:rsidP="00403D2F">
      <w:pPr>
        <w:rPr>
          <w:rFonts w:ascii="Arial Narrow" w:hAnsi="Arial Narrow" w:cs="Arial"/>
          <w:b/>
          <w:bCs/>
          <w:iCs/>
          <w:sz w:val="28"/>
          <w:szCs w:val="28"/>
        </w:rPr>
      </w:pPr>
      <w:r>
        <w:rPr>
          <w:rFonts w:ascii="Arial Narrow" w:hAnsi="Arial Narrow" w:cs="Arial"/>
          <w:b/>
          <w:bCs/>
          <w:iCs/>
          <w:sz w:val="28"/>
          <w:szCs w:val="28"/>
        </w:rPr>
        <w:t>Version 1.</w:t>
      </w:r>
      <w:r w:rsidR="002C0D71">
        <w:rPr>
          <w:rFonts w:ascii="Arial Narrow" w:hAnsi="Arial Narrow" w:cs="Arial"/>
          <w:b/>
          <w:bCs/>
          <w:iCs/>
          <w:sz w:val="28"/>
          <w:szCs w:val="28"/>
        </w:rPr>
        <w:t>3</w:t>
      </w:r>
      <w:r>
        <w:rPr>
          <w:rFonts w:ascii="Arial Narrow" w:hAnsi="Arial Narrow" w:cs="Arial"/>
          <w:b/>
          <w:bCs/>
          <w:iCs/>
          <w:sz w:val="28"/>
          <w:szCs w:val="28"/>
        </w:rPr>
        <w:t xml:space="preserve"> – </w:t>
      </w:r>
      <w:r w:rsidR="002C0D71">
        <w:rPr>
          <w:rFonts w:ascii="Arial Narrow" w:hAnsi="Arial Narrow" w:cs="Arial"/>
          <w:b/>
          <w:bCs/>
          <w:iCs/>
          <w:sz w:val="28"/>
          <w:szCs w:val="28"/>
        </w:rPr>
        <w:t>juni</w:t>
      </w:r>
      <w:bookmarkStart w:id="0" w:name="_GoBack"/>
      <w:bookmarkEnd w:id="0"/>
      <w:r>
        <w:rPr>
          <w:rFonts w:ascii="Arial Narrow" w:hAnsi="Arial Narrow" w:cs="Arial"/>
          <w:b/>
          <w:bCs/>
          <w:iCs/>
          <w:sz w:val="28"/>
          <w:szCs w:val="28"/>
        </w:rPr>
        <w:t xml:space="preserve"> 20</w:t>
      </w:r>
      <w:r w:rsidR="00C510D2">
        <w:rPr>
          <w:rFonts w:ascii="Arial Narrow" w:hAnsi="Arial Narrow" w:cs="Arial"/>
          <w:b/>
          <w:bCs/>
          <w:iCs/>
          <w:sz w:val="28"/>
          <w:szCs w:val="28"/>
        </w:rPr>
        <w:t>20</w:t>
      </w:r>
    </w:p>
    <w:p w14:paraId="473C91E4" w14:textId="0C3BC61A" w:rsidR="001E6CB4" w:rsidRDefault="001E6CB4" w:rsidP="00403D2F">
      <w:pPr>
        <w:rPr>
          <w:rFonts w:ascii="Arial Narrow" w:hAnsi="Arial Narrow" w:cs="Arial"/>
          <w:b/>
          <w:bCs/>
          <w:iCs/>
          <w:sz w:val="28"/>
          <w:szCs w:val="28"/>
        </w:rPr>
      </w:pPr>
    </w:p>
    <w:p w14:paraId="4DBF60CD" w14:textId="23E4BA73" w:rsidR="00403D2F" w:rsidRPr="00403D2F" w:rsidRDefault="001E6CB4" w:rsidP="00403D2F">
      <w:pPr>
        <w:rPr>
          <w:rFonts w:ascii="Arial Narrow" w:hAnsi="Arial Narrow" w:cs="Arial"/>
          <w:b/>
          <w:bCs/>
          <w:iCs/>
          <w:sz w:val="28"/>
          <w:szCs w:val="28"/>
        </w:rPr>
      </w:pPr>
      <w:r>
        <w:rPr>
          <w:rFonts w:ascii="Arial Narrow" w:hAnsi="Arial Narrow" w:cs="Arial"/>
          <w:b/>
          <w:bCs/>
          <w:iCs/>
          <w:sz w:val="28"/>
          <w:szCs w:val="28"/>
        </w:rPr>
        <w:t>V</w:t>
      </w:r>
      <w:r w:rsidR="00403D2F" w:rsidRPr="00403D2F">
        <w:rPr>
          <w:rFonts w:ascii="Arial Narrow" w:hAnsi="Arial Narrow" w:cs="Arial"/>
          <w:b/>
          <w:bCs/>
          <w:iCs/>
          <w:sz w:val="28"/>
          <w:szCs w:val="28"/>
        </w:rPr>
        <w:t>ej</w:t>
      </w:r>
      <w:r w:rsidR="00361A46">
        <w:rPr>
          <w:rFonts w:ascii="Arial Narrow" w:hAnsi="Arial Narrow" w:cs="Arial"/>
          <w:b/>
          <w:bCs/>
          <w:iCs/>
          <w:sz w:val="28"/>
          <w:szCs w:val="28"/>
        </w:rPr>
        <w:t>ledning til Bygherreforeningens anbefalede fravigelser</w:t>
      </w:r>
      <w:r w:rsidR="00403D2F" w:rsidRPr="00403D2F">
        <w:rPr>
          <w:rFonts w:ascii="Arial Narrow" w:hAnsi="Arial Narrow" w:cs="Arial"/>
          <w:b/>
          <w:bCs/>
          <w:iCs/>
          <w:sz w:val="28"/>
          <w:szCs w:val="28"/>
        </w:rPr>
        <w:t xml:space="preserve"> </w:t>
      </w:r>
      <w:r w:rsidR="00361A46">
        <w:rPr>
          <w:rFonts w:ascii="Arial Narrow" w:hAnsi="Arial Narrow" w:cs="Arial"/>
          <w:b/>
          <w:bCs/>
          <w:iCs/>
          <w:sz w:val="28"/>
          <w:szCs w:val="28"/>
        </w:rPr>
        <w:br/>
      </w:r>
      <w:r w:rsidR="00403D2F" w:rsidRPr="00403D2F">
        <w:rPr>
          <w:rFonts w:ascii="Arial Narrow" w:hAnsi="Arial Narrow" w:cs="Arial"/>
          <w:b/>
          <w:bCs/>
          <w:iCs/>
          <w:sz w:val="28"/>
          <w:szCs w:val="28"/>
        </w:rPr>
        <w:t xml:space="preserve">til </w:t>
      </w:r>
      <w:r w:rsidR="00361A46">
        <w:rPr>
          <w:rFonts w:ascii="Arial Narrow" w:hAnsi="Arial Narrow" w:cs="Arial"/>
          <w:b/>
          <w:bCs/>
          <w:iCs/>
          <w:sz w:val="28"/>
          <w:szCs w:val="28"/>
        </w:rPr>
        <w:t>ydelsesbeskrivelsen for byggeri og landskab (YBL 2018)</w:t>
      </w:r>
    </w:p>
    <w:p w14:paraId="41F18831" w14:textId="77777777" w:rsidR="00403D2F" w:rsidRDefault="00403D2F" w:rsidP="00403D2F"/>
    <w:p w14:paraId="624DB364" w14:textId="3CD715F6" w:rsidR="000738F4" w:rsidRDefault="000738F4" w:rsidP="00403D2F"/>
    <w:p w14:paraId="2272422E" w14:textId="77777777" w:rsidR="00281137" w:rsidRDefault="00281137" w:rsidP="00403D2F"/>
    <w:p w14:paraId="6198D74F" w14:textId="6C7D90D3" w:rsidR="00361A46" w:rsidRPr="00361A46" w:rsidRDefault="00361A46" w:rsidP="00361A46">
      <w:pPr>
        <w:rPr>
          <w:i/>
        </w:rPr>
      </w:pPr>
      <w:r>
        <w:rPr>
          <w:i/>
        </w:rPr>
        <w:t xml:space="preserve">Denne vejledning forklarer </w:t>
      </w:r>
      <w:r w:rsidR="00A2246B">
        <w:rPr>
          <w:i/>
        </w:rPr>
        <w:t>baggrunden for og indholdet i</w:t>
      </w:r>
      <w:r w:rsidRPr="00361A46">
        <w:rPr>
          <w:i/>
        </w:rPr>
        <w:t xml:space="preserve"> Bygherreforeningens anbefalede fravigelser </w:t>
      </w:r>
    </w:p>
    <w:p w14:paraId="5E08C0FF" w14:textId="3E321FA8" w:rsidR="00A2246B" w:rsidRDefault="00361A46" w:rsidP="00361A46">
      <w:pPr>
        <w:rPr>
          <w:i/>
        </w:rPr>
      </w:pPr>
      <w:r w:rsidRPr="00361A46">
        <w:rPr>
          <w:i/>
        </w:rPr>
        <w:t>til ydelsesbeskrivelsen for byggeri og landskab (YBL 2018)</w:t>
      </w:r>
      <w:r w:rsidR="00A2246B">
        <w:rPr>
          <w:i/>
        </w:rPr>
        <w:t>.</w:t>
      </w:r>
      <w:r w:rsidR="00646639">
        <w:rPr>
          <w:i/>
        </w:rPr>
        <w:t xml:space="preserve"> Vejledningen og anbefalingerne er udarbejdet af </w:t>
      </w:r>
      <w:r w:rsidR="00646639" w:rsidRPr="00646639">
        <w:rPr>
          <w:i/>
        </w:rPr>
        <w:t>Bygherreforeningens Rammebetingelsesudvalg</w:t>
      </w:r>
      <w:r w:rsidR="00A2246B">
        <w:rPr>
          <w:i/>
        </w:rPr>
        <w:t xml:space="preserve"> </w:t>
      </w:r>
      <w:r w:rsidR="00646639">
        <w:rPr>
          <w:i/>
        </w:rPr>
        <w:t>til brug for professionelle bygherrer i deres byggesager.</w:t>
      </w:r>
    </w:p>
    <w:p w14:paraId="20287644" w14:textId="77777777" w:rsidR="00A2246B" w:rsidRDefault="00A2246B" w:rsidP="00361A46">
      <w:pPr>
        <w:rPr>
          <w:i/>
        </w:rPr>
      </w:pPr>
    </w:p>
    <w:p w14:paraId="44C338F6" w14:textId="60BCB588" w:rsidR="00A2246B" w:rsidRDefault="00A2246B" w:rsidP="00361A46">
      <w:pPr>
        <w:rPr>
          <w:i/>
        </w:rPr>
      </w:pPr>
      <w:r>
        <w:rPr>
          <w:i/>
        </w:rPr>
        <w:t>Vejledning</w:t>
      </w:r>
      <w:r w:rsidR="00EB7D63">
        <w:rPr>
          <w:i/>
        </w:rPr>
        <w:t>en</w:t>
      </w:r>
      <w:r>
        <w:rPr>
          <w:i/>
        </w:rPr>
        <w:t xml:space="preserve"> præsenterer de anbefalede fravigelsers ordlyd, men det anbefales som udgangspunkt at anvende det tilhørende dokument, hvor de anbefalede fravigelser er indsat på rette sted i den tospaltede version af YBL 2018. Her kan bygherren også indsætte </w:t>
      </w:r>
      <w:r w:rsidR="00EB7D63">
        <w:rPr>
          <w:i/>
        </w:rPr>
        <w:t>sine</w:t>
      </w:r>
      <w:r>
        <w:rPr>
          <w:i/>
        </w:rPr>
        <w:t xml:space="preserve"> projektspecifikke formuleringer. I enkelte tilfælde peges i denne vejledning også på områder, hvor bygherren bør overveje at indsætte en projektspecifik formulering.</w:t>
      </w:r>
      <w:r w:rsidR="00EB7D63">
        <w:rPr>
          <w:i/>
        </w:rPr>
        <w:t xml:space="preserve"> Derudover peges i enkelte tilfælde på utilstrækkeligheder i ydelsesbeskrivelsen, som bedst løses ved at indsætte </w:t>
      </w:r>
      <w:r w:rsidR="004665AE">
        <w:rPr>
          <w:i/>
        </w:rPr>
        <w:t>en formulering</w:t>
      </w:r>
      <w:r w:rsidR="00EB7D63">
        <w:rPr>
          <w:i/>
        </w:rPr>
        <w:t xml:space="preserve"> i den konkrete rådgivningsaftale. Såvel dokument med formuleringer i </w:t>
      </w:r>
      <w:proofErr w:type="spellStart"/>
      <w:r w:rsidR="00EB7D63">
        <w:rPr>
          <w:i/>
        </w:rPr>
        <w:t>højrespalten</w:t>
      </w:r>
      <w:proofErr w:type="spellEnd"/>
      <w:r w:rsidR="00EB7D63">
        <w:rPr>
          <w:i/>
        </w:rPr>
        <w:t xml:space="preserve"> til YBL 2018 og formuleringer i standardformular for rådgiveraftale vil være at finde på</w:t>
      </w:r>
      <w:r w:rsidR="004665AE">
        <w:rPr>
          <w:i/>
        </w:rPr>
        <w:t xml:space="preserve"> </w:t>
      </w:r>
      <w:hyperlink r:id="rId8" w:history="1">
        <w:r w:rsidR="004665AE" w:rsidRPr="00D44AE9">
          <w:rPr>
            <w:rStyle w:val="Hyperlink"/>
            <w:i/>
          </w:rPr>
          <w:t>www.bygherreforeningen.dk/ab18</w:t>
        </w:r>
      </w:hyperlink>
      <w:r w:rsidR="00646639">
        <w:rPr>
          <w:i/>
        </w:rPr>
        <w:t>.</w:t>
      </w:r>
    </w:p>
    <w:p w14:paraId="5CE28386" w14:textId="77777777" w:rsidR="00646639" w:rsidRDefault="00646639" w:rsidP="00646639">
      <w:pPr>
        <w:rPr>
          <w:i/>
        </w:rPr>
      </w:pPr>
    </w:p>
    <w:p w14:paraId="673DA4FE" w14:textId="1C23CC89" w:rsidR="00476BF1" w:rsidRPr="00646639" w:rsidRDefault="00646639" w:rsidP="00646639">
      <w:pPr>
        <w:rPr>
          <w:i/>
        </w:rPr>
      </w:pPr>
      <w:r>
        <w:rPr>
          <w:i/>
        </w:rPr>
        <w:t xml:space="preserve">Det har i forbindelse med forhandlingerne i AB-udvalget været afgørende for Bygherreforeningen </w:t>
      </w:r>
      <w:r w:rsidR="00C402AA" w:rsidRPr="00646639">
        <w:rPr>
          <w:i/>
        </w:rPr>
        <w:t>med</w:t>
      </w:r>
      <w:r>
        <w:rPr>
          <w:i/>
        </w:rPr>
        <w:t xml:space="preserve"> god</w:t>
      </w:r>
      <w:r w:rsidR="00C402AA" w:rsidRPr="00646639">
        <w:rPr>
          <w:i/>
        </w:rPr>
        <w:t xml:space="preserve"> sammenhæng og fælles intentioner mellem YBL 2018 og ABR 18 mv.</w:t>
      </w:r>
      <w:r>
        <w:rPr>
          <w:i/>
        </w:rPr>
        <w:t xml:space="preserve"> Dette har resulteret i et udmærket s</w:t>
      </w:r>
      <w:r w:rsidR="00C402AA" w:rsidRPr="00646639">
        <w:rPr>
          <w:i/>
        </w:rPr>
        <w:t xml:space="preserve">amarbejde </w:t>
      </w:r>
      <w:r w:rsidR="004665AE">
        <w:rPr>
          <w:i/>
        </w:rPr>
        <w:t xml:space="preserve">om tilblivelsen af YBL 2018 </w:t>
      </w:r>
      <w:r w:rsidR="00C402AA" w:rsidRPr="00646639">
        <w:rPr>
          <w:i/>
        </w:rPr>
        <w:t>mellem Bygherreforeningen og Danske Ark / FRI ved møder i redaktionsudvalg samt deltagelse i task forces</w:t>
      </w:r>
      <w:r>
        <w:rPr>
          <w:i/>
        </w:rPr>
        <w:t xml:space="preserve"> med v</w:t>
      </w:r>
      <w:r w:rsidR="00C402AA" w:rsidRPr="00646639">
        <w:rPr>
          <w:i/>
        </w:rPr>
        <w:t>igtige fokuspunkter som leveran</w:t>
      </w:r>
      <w:r>
        <w:rPr>
          <w:i/>
        </w:rPr>
        <w:t>dørprojektering, digitalisering og</w:t>
      </w:r>
      <w:r w:rsidR="00C402AA" w:rsidRPr="00646639">
        <w:rPr>
          <w:i/>
        </w:rPr>
        <w:t xml:space="preserve"> risiko-/budgetstyring</w:t>
      </w:r>
      <w:r>
        <w:rPr>
          <w:i/>
        </w:rPr>
        <w:t xml:space="preserve">. Det kan konstateres, at </w:t>
      </w:r>
      <w:r w:rsidR="004665AE">
        <w:rPr>
          <w:i/>
        </w:rPr>
        <w:t>YBL 2018</w:t>
      </w:r>
      <w:r>
        <w:rPr>
          <w:i/>
        </w:rPr>
        <w:t xml:space="preserve"> o</w:t>
      </w:r>
      <w:r w:rsidRPr="00646639">
        <w:rPr>
          <w:i/>
        </w:rPr>
        <w:t>verordnet følger</w:t>
      </w:r>
      <w:r w:rsidR="00C402AA" w:rsidRPr="00646639">
        <w:rPr>
          <w:i/>
        </w:rPr>
        <w:t xml:space="preserve"> det nye aftalesystem</w:t>
      </w:r>
      <w:r>
        <w:rPr>
          <w:i/>
        </w:rPr>
        <w:t xml:space="preserve"> </w:t>
      </w:r>
      <w:r w:rsidRPr="00646639">
        <w:rPr>
          <w:i/>
        </w:rPr>
        <w:t>loyalt</w:t>
      </w:r>
      <w:r>
        <w:rPr>
          <w:i/>
        </w:rPr>
        <w:t>,</w:t>
      </w:r>
      <w:r w:rsidR="00C402AA" w:rsidRPr="00646639">
        <w:rPr>
          <w:i/>
        </w:rPr>
        <w:t xml:space="preserve"> og der er mange vigtige forbedringer</w:t>
      </w:r>
      <w:r>
        <w:rPr>
          <w:i/>
        </w:rPr>
        <w:t xml:space="preserve">. </w:t>
      </w:r>
      <w:r w:rsidR="00C402AA" w:rsidRPr="00646639">
        <w:rPr>
          <w:i/>
        </w:rPr>
        <w:t xml:space="preserve">Der er dog også </w:t>
      </w:r>
      <w:r>
        <w:rPr>
          <w:i/>
        </w:rPr>
        <w:t>enkelte</w:t>
      </w:r>
      <w:r w:rsidR="00C402AA" w:rsidRPr="00646639">
        <w:rPr>
          <w:i/>
        </w:rPr>
        <w:t xml:space="preserve"> udeståender, som </w:t>
      </w:r>
      <w:r>
        <w:rPr>
          <w:i/>
        </w:rPr>
        <w:t>bevirker</w:t>
      </w:r>
      <w:r w:rsidR="004665AE">
        <w:rPr>
          <w:i/>
        </w:rPr>
        <w:t>,</w:t>
      </w:r>
      <w:r w:rsidR="00C402AA" w:rsidRPr="00646639">
        <w:rPr>
          <w:i/>
        </w:rPr>
        <w:t xml:space="preserve"> at Bygherreforeningen</w:t>
      </w:r>
      <w:r>
        <w:rPr>
          <w:i/>
        </w:rPr>
        <w:t xml:space="preserve"> nu</w:t>
      </w:r>
      <w:r w:rsidR="00C402AA" w:rsidRPr="00646639">
        <w:rPr>
          <w:i/>
        </w:rPr>
        <w:t xml:space="preserve"> udarbejder enkelte fravigelser som anbefaling til medlemmerne</w:t>
      </w:r>
      <w:r>
        <w:rPr>
          <w:i/>
        </w:rPr>
        <w:t>.</w:t>
      </w:r>
    </w:p>
    <w:p w14:paraId="634C3CE0" w14:textId="77777777" w:rsidR="00646639" w:rsidRDefault="00646639" w:rsidP="00361A46">
      <w:pPr>
        <w:rPr>
          <w:i/>
        </w:rPr>
      </w:pPr>
    </w:p>
    <w:p w14:paraId="760BE4A4" w14:textId="213557E8" w:rsidR="00361A46" w:rsidRDefault="00361A46" w:rsidP="00361A46">
      <w:pPr>
        <w:rPr>
          <w:i/>
        </w:rPr>
      </w:pPr>
      <w:r w:rsidRPr="00361A46">
        <w:rPr>
          <w:i/>
        </w:rPr>
        <w:t>Det er</w:t>
      </w:r>
      <w:r w:rsidR="00646639">
        <w:rPr>
          <w:i/>
        </w:rPr>
        <w:t xml:space="preserve"> allerede</w:t>
      </w:r>
      <w:r w:rsidR="00A2246B">
        <w:rPr>
          <w:i/>
        </w:rPr>
        <w:t xml:space="preserve"> i forbindelse med udgivelsen af YBL 2018</w:t>
      </w:r>
      <w:r w:rsidRPr="00361A46">
        <w:rPr>
          <w:i/>
        </w:rPr>
        <w:t xml:space="preserve"> meddelt rådgiverorganisationerne, at Bygherreforeningen vil udarbejde standardfravigelser</w:t>
      </w:r>
      <w:r w:rsidR="00646639">
        <w:rPr>
          <w:i/>
        </w:rPr>
        <w:t>. Udarbejdelsen</w:t>
      </w:r>
      <w:r w:rsidR="00A2246B">
        <w:rPr>
          <w:i/>
        </w:rPr>
        <w:t xml:space="preserve"> stemmer overens med rådgiverorganisationernes udgangspunkt om, at </w:t>
      </w:r>
      <w:r w:rsidR="00061A1F">
        <w:rPr>
          <w:i/>
        </w:rPr>
        <w:t xml:space="preserve">ydelsesbeskrivelsen </w:t>
      </w:r>
      <w:r w:rsidR="00A2246B">
        <w:rPr>
          <w:i/>
        </w:rPr>
        <w:t xml:space="preserve">er </w:t>
      </w:r>
      <w:r w:rsidRPr="00361A46">
        <w:rPr>
          <w:i/>
        </w:rPr>
        <w:t>et tilbud til bygherrerne, der kan fraviges efter behov.</w:t>
      </w:r>
    </w:p>
    <w:p w14:paraId="5CC3613D" w14:textId="77777777" w:rsidR="000738F4" w:rsidRDefault="000738F4" w:rsidP="00403D2F"/>
    <w:p w14:paraId="2BF29BF2" w14:textId="77777777" w:rsidR="000738F4" w:rsidRDefault="000738F4" w:rsidP="00403D2F"/>
    <w:p w14:paraId="0843BF70" w14:textId="77777777" w:rsidR="000738F4" w:rsidRDefault="000738F4">
      <w:pPr>
        <w:rPr>
          <w:rFonts w:ascii="Arial Narrow" w:hAnsi="Arial Narrow" w:cs="Arial"/>
          <w:b/>
          <w:bCs/>
          <w:iCs/>
          <w:sz w:val="28"/>
          <w:szCs w:val="28"/>
        </w:rPr>
      </w:pPr>
      <w:r>
        <w:rPr>
          <w:rFonts w:ascii="Arial Narrow" w:hAnsi="Arial Narrow" w:cs="Arial"/>
          <w:b/>
          <w:bCs/>
          <w:iCs/>
          <w:sz w:val="28"/>
          <w:szCs w:val="28"/>
        </w:rPr>
        <w:br w:type="page"/>
      </w:r>
    </w:p>
    <w:p w14:paraId="2119D980" w14:textId="3E1091DF" w:rsidR="000738F4" w:rsidRPr="00403D2F" w:rsidRDefault="00756ABA" w:rsidP="000738F4">
      <w:pPr>
        <w:rPr>
          <w:rFonts w:ascii="Arial Narrow" w:hAnsi="Arial Narrow" w:cs="Arial"/>
          <w:b/>
          <w:bCs/>
          <w:iCs/>
          <w:sz w:val="28"/>
          <w:szCs w:val="28"/>
        </w:rPr>
      </w:pPr>
      <w:r>
        <w:rPr>
          <w:rFonts w:ascii="Arial Narrow" w:hAnsi="Arial Narrow" w:cs="Arial"/>
          <w:b/>
          <w:bCs/>
          <w:iCs/>
          <w:sz w:val="28"/>
          <w:szCs w:val="28"/>
        </w:rPr>
        <w:lastRenderedPageBreak/>
        <w:t>Tre typer af</w:t>
      </w:r>
      <w:r w:rsidR="00646639">
        <w:rPr>
          <w:rFonts w:ascii="Arial Narrow" w:hAnsi="Arial Narrow" w:cs="Arial"/>
          <w:b/>
          <w:bCs/>
          <w:iCs/>
          <w:sz w:val="28"/>
          <w:szCs w:val="28"/>
        </w:rPr>
        <w:t xml:space="preserve"> anbefalinger</w:t>
      </w:r>
      <w:r w:rsidR="000738F4" w:rsidRPr="00403D2F">
        <w:rPr>
          <w:rFonts w:ascii="Arial Narrow" w:hAnsi="Arial Narrow" w:cs="Arial"/>
          <w:b/>
          <w:bCs/>
          <w:iCs/>
          <w:sz w:val="28"/>
          <w:szCs w:val="28"/>
        </w:rPr>
        <w:t xml:space="preserve"> </w:t>
      </w:r>
    </w:p>
    <w:p w14:paraId="063D5C31" w14:textId="77777777" w:rsidR="000738F4" w:rsidRDefault="000738F4" w:rsidP="00403D2F"/>
    <w:p w14:paraId="25B34C1A" w14:textId="6D5A177E" w:rsidR="00D64986" w:rsidRDefault="007C2DC0" w:rsidP="00D64986">
      <w:r>
        <w:t xml:space="preserve">På følgende </w:t>
      </w:r>
      <w:r w:rsidR="00756ABA">
        <w:t xml:space="preserve">seks </w:t>
      </w:r>
      <w:r>
        <w:t>områder har Bygherreforeningen konkrete anbefalinger til fravigelser til YBL 2018:</w:t>
      </w:r>
    </w:p>
    <w:p w14:paraId="2C9D070A" w14:textId="6BD0057A" w:rsidR="007C2DC0" w:rsidRDefault="007C2DC0" w:rsidP="00D64986"/>
    <w:p w14:paraId="541B0F2D" w14:textId="77777777" w:rsidR="00D26603" w:rsidRDefault="00D26603" w:rsidP="00D26603">
      <w:pPr>
        <w:pStyle w:val="Listeafsnit"/>
        <w:numPr>
          <w:ilvl w:val="0"/>
          <w:numId w:val="32"/>
        </w:numPr>
      </w:pPr>
      <w:r w:rsidRPr="00D26603">
        <w:t xml:space="preserve">Bygherrens opgaver inden udarbejdelse af forslag og projekt </w:t>
      </w:r>
    </w:p>
    <w:p w14:paraId="76203C6A" w14:textId="5660A15B" w:rsidR="00A94028" w:rsidRDefault="00A94028" w:rsidP="00D26603">
      <w:pPr>
        <w:pStyle w:val="Listeafsnit"/>
        <w:numPr>
          <w:ilvl w:val="0"/>
          <w:numId w:val="32"/>
        </w:numPr>
      </w:pPr>
      <w:r w:rsidRPr="00A94028">
        <w:t xml:space="preserve">Projekteringslederens ansvar </w:t>
      </w:r>
      <w:r>
        <w:t xml:space="preserve">for </w:t>
      </w:r>
      <w:r w:rsidRPr="00A94028">
        <w:t>budget</w:t>
      </w:r>
    </w:p>
    <w:p w14:paraId="5492456B" w14:textId="36D4D986" w:rsidR="00D26603" w:rsidRDefault="00D26603" w:rsidP="00D26603">
      <w:pPr>
        <w:pStyle w:val="Listeafsnit"/>
        <w:numPr>
          <w:ilvl w:val="0"/>
          <w:numId w:val="32"/>
        </w:numPr>
      </w:pPr>
      <w:r w:rsidRPr="00D26603">
        <w:t>Projekteringslederens opgave</w:t>
      </w:r>
      <w:r>
        <w:t>r</w:t>
      </w:r>
      <w:r w:rsidRPr="00D26603">
        <w:t xml:space="preserve"> ved afslutning af fasen</w:t>
      </w:r>
    </w:p>
    <w:p w14:paraId="266EFFAD" w14:textId="779CC72F" w:rsidR="00A94028" w:rsidRDefault="00A94028" w:rsidP="00D26603">
      <w:pPr>
        <w:pStyle w:val="Listeafsnit"/>
        <w:numPr>
          <w:ilvl w:val="0"/>
          <w:numId w:val="32"/>
        </w:numPr>
      </w:pPr>
      <w:r w:rsidRPr="00A94028">
        <w:t>Projektgranskning og projektkontrol</w:t>
      </w:r>
    </w:p>
    <w:p w14:paraId="319D5AA4" w14:textId="62F6CDFA" w:rsidR="00A94028" w:rsidRDefault="001E6045" w:rsidP="003534D8">
      <w:pPr>
        <w:pStyle w:val="Listeafsnit"/>
        <w:numPr>
          <w:ilvl w:val="0"/>
          <w:numId w:val="32"/>
        </w:numPr>
      </w:pPr>
      <w:proofErr w:type="spellStart"/>
      <w:r w:rsidRPr="001E6045">
        <w:t>Kontraktsretlig</w:t>
      </w:r>
      <w:proofErr w:type="spellEnd"/>
      <w:r w:rsidRPr="001E6045">
        <w:t xml:space="preserve"> gennemgang</w:t>
      </w:r>
    </w:p>
    <w:p w14:paraId="3148CF5B" w14:textId="475993D8" w:rsidR="00E3396E" w:rsidRDefault="00E3396E" w:rsidP="003534D8">
      <w:pPr>
        <w:pStyle w:val="Listeafsnit"/>
        <w:numPr>
          <w:ilvl w:val="0"/>
          <w:numId w:val="32"/>
        </w:numPr>
      </w:pPr>
      <w:r w:rsidRPr="00E3396E">
        <w:t>Arbejdsmiljølovgivning/-regler</w:t>
      </w:r>
    </w:p>
    <w:p w14:paraId="3F59E39F" w14:textId="767E177C" w:rsidR="007C2DC0" w:rsidRDefault="007C2DC0" w:rsidP="00D64986"/>
    <w:p w14:paraId="5E57F03F" w14:textId="6487BFEB" w:rsidR="007C2DC0" w:rsidRDefault="007C2DC0" w:rsidP="00D64986">
      <w:r>
        <w:t>Disse præsenteres på de følgende sider med såvel forslag til formulering som tilhørende forklaring. Formuleringerne indgår som</w:t>
      </w:r>
      <w:r w:rsidR="00A94028">
        <w:t xml:space="preserve"> Bygherreforeningens anbefalede fravigelser </w:t>
      </w:r>
      <w:r w:rsidRPr="007C2DC0">
        <w:t xml:space="preserve">i </w:t>
      </w:r>
      <w:proofErr w:type="spellStart"/>
      <w:r w:rsidRPr="007C2DC0">
        <w:t>højrespalten</w:t>
      </w:r>
      <w:proofErr w:type="spellEnd"/>
      <w:r w:rsidRPr="007C2DC0">
        <w:t xml:space="preserve"> til YBL 2018</w:t>
      </w:r>
    </w:p>
    <w:p w14:paraId="69EF36D8" w14:textId="1917E90B" w:rsidR="00DB35F9" w:rsidRDefault="00DB35F9" w:rsidP="00D64986"/>
    <w:p w14:paraId="45ADC4BB" w14:textId="1E2E8F93" w:rsidR="004D1B34" w:rsidRDefault="00756ABA" w:rsidP="00D64986">
      <w:pPr>
        <w:rPr>
          <w:bCs/>
        </w:rPr>
      </w:pPr>
      <w:r>
        <w:rPr>
          <w:bCs/>
        </w:rPr>
        <w:t>Derudover nævnes til slut i notatet dels</w:t>
      </w:r>
      <w:r w:rsidR="00A94028" w:rsidRPr="00A94028">
        <w:rPr>
          <w:bCs/>
        </w:rPr>
        <w:t xml:space="preserve"> områder</w:t>
      </w:r>
      <w:r>
        <w:rPr>
          <w:bCs/>
        </w:rPr>
        <w:t xml:space="preserve"> i ydelsesbeskrivelsen</w:t>
      </w:r>
      <w:r w:rsidR="00A94028" w:rsidRPr="00A94028">
        <w:rPr>
          <w:bCs/>
        </w:rPr>
        <w:t>, hvor bygherren bør overveje at indsætte en projektspecifik formulering</w:t>
      </w:r>
      <w:r>
        <w:rPr>
          <w:bCs/>
        </w:rPr>
        <w:t xml:space="preserve"> (A1 og A2)</w:t>
      </w:r>
      <w:r w:rsidR="002B5B45">
        <w:rPr>
          <w:bCs/>
        </w:rPr>
        <w:t>,</w:t>
      </w:r>
      <w:r w:rsidR="00A94028">
        <w:rPr>
          <w:bCs/>
        </w:rPr>
        <w:t xml:space="preserve"> </w:t>
      </w:r>
      <w:r>
        <w:rPr>
          <w:bCs/>
        </w:rPr>
        <w:t>og dels</w:t>
      </w:r>
      <w:r w:rsidR="00A94028" w:rsidRPr="00A94028">
        <w:rPr>
          <w:bCs/>
        </w:rPr>
        <w:t xml:space="preserve"> utilstr</w:t>
      </w:r>
      <w:r w:rsidR="00A94028">
        <w:rPr>
          <w:bCs/>
        </w:rPr>
        <w:t>ækkeligheder i ydelsesbeskrivel</w:t>
      </w:r>
      <w:r>
        <w:rPr>
          <w:bCs/>
        </w:rPr>
        <w:t>sen</w:t>
      </w:r>
      <w:r w:rsidR="002B5B45">
        <w:rPr>
          <w:bCs/>
        </w:rPr>
        <w:t>,</w:t>
      </w:r>
      <w:r w:rsidR="00A94028" w:rsidRPr="00A94028">
        <w:rPr>
          <w:bCs/>
        </w:rPr>
        <w:t xml:space="preserve"> som bedst løs</w:t>
      </w:r>
      <w:r w:rsidR="002B5B45">
        <w:rPr>
          <w:bCs/>
        </w:rPr>
        <w:t>es ved at indsætte en formulering</w:t>
      </w:r>
      <w:r w:rsidR="00A94028" w:rsidRPr="00A94028">
        <w:rPr>
          <w:bCs/>
        </w:rPr>
        <w:t xml:space="preserve"> i den konkrete rådgivningsaftale</w:t>
      </w:r>
      <w:r>
        <w:rPr>
          <w:bCs/>
        </w:rPr>
        <w:t xml:space="preserve"> (B1 og B2).</w:t>
      </w:r>
    </w:p>
    <w:p w14:paraId="1E9345DB" w14:textId="1C25CA55" w:rsidR="00CF06D1" w:rsidRDefault="00CF06D1" w:rsidP="00CF06D1">
      <w:pPr>
        <w:rPr>
          <w:rFonts w:eastAsiaTheme="minorEastAsia"/>
          <w:color w:val="000000"/>
          <w:lang w:eastAsia="zh-CN"/>
        </w:rPr>
      </w:pPr>
    </w:p>
    <w:p w14:paraId="12EBA326" w14:textId="77777777" w:rsidR="00CF06D1" w:rsidRPr="00403D2F" w:rsidRDefault="00CF06D1" w:rsidP="00CF06D1">
      <w:pPr>
        <w:rPr>
          <w:rFonts w:ascii="Arial Narrow" w:hAnsi="Arial Narrow" w:cs="Arial"/>
          <w:b/>
          <w:bCs/>
          <w:iCs/>
          <w:sz w:val="28"/>
          <w:szCs w:val="28"/>
        </w:rPr>
      </w:pPr>
      <w:r>
        <w:rPr>
          <w:rFonts w:ascii="Arial Narrow" w:hAnsi="Arial Narrow" w:cs="Arial"/>
          <w:b/>
          <w:bCs/>
          <w:iCs/>
          <w:sz w:val="28"/>
          <w:szCs w:val="28"/>
        </w:rPr>
        <w:t>Konkrete anbefalinger</w:t>
      </w:r>
      <w:r w:rsidRPr="00403D2F">
        <w:rPr>
          <w:rFonts w:ascii="Arial Narrow" w:hAnsi="Arial Narrow" w:cs="Arial"/>
          <w:b/>
          <w:bCs/>
          <w:iCs/>
          <w:sz w:val="28"/>
          <w:szCs w:val="28"/>
        </w:rPr>
        <w:t xml:space="preserve"> </w:t>
      </w:r>
      <w:r>
        <w:rPr>
          <w:rFonts w:ascii="Arial Narrow" w:hAnsi="Arial Narrow" w:cs="Arial"/>
          <w:b/>
          <w:bCs/>
          <w:iCs/>
          <w:sz w:val="28"/>
          <w:szCs w:val="28"/>
        </w:rPr>
        <w:t>(1-6)</w:t>
      </w:r>
    </w:p>
    <w:p w14:paraId="74DEB24E" w14:textId="77777777" w:rsidR="00CF06D1" w:rsidRDefault="00CF06D1" w:rsidP="00CF06D1">
      <w:pPr>
        <w:rPr>
          <w:rFonts w:eastAsiaTheme="minorEastAsia"/>
          <w:color w:val="000000"/>
          <w:lang w:eastAsia="zh-CN"/>
        </w:rPr>
      </w:pPr>
    </w:p>
    <w:p w14:paraId="1E6B61CF" w14:textId="77777777" w:rsidR="00CF06D1" w:rsidRDefault="00CF06D1" w:rsidP="00CF06D1">
      <w:pPr>
        <w:rPr>
          <w:rFonts w:eastAsiaTheme="minorEastAsia"/>
          <w:color w:val="000000"/>
          <w:lang w:eastAsia="zh-CN"/>
        </w:rPr>
      </w:pPr>
      <w:r>
        <w:rPr>
          <w:rFonts w:eastAsiaTheme="minorEastAsia"/>
          <w:color w:val="000000"/>
          <w:lang w:eastAsia="zh-CN"/>
        </w:rPr>
        <w:t xml:space="preserve">Herunder præsenteres Bygherreforeningens konkrete anbefalinger til fravigelser til YBL 2018. For hver anbefaling gennemgås baggrund, nuværende formulering og forslag til fravigelse. </w:t>
      </w:r>
    </w:p>
    <w:p w14:paraId="18940543" w14:textId="77777777" w:rsidR="00CF06D1" w:rsidRDefault="00CF06D1" w:rsidP="00CF06D1">
      <w:pPr>
        <w:rPr>
          <w:rFonts w:eastAsiaTheme="minorEastAsia"/>
          <w:b/>
          <w:color w:val="000000"/>
          <w:lang w:eastAsia="zh-CN"/>
        </w:rPr>
      </w:pPr>
    </w:p>
    <w:p w14:paraId="019AA4A0" w14:textId="77777777" w:rsidR="00CF06D1" w:rsidRPr="003534D8" w:rsidRDefault="00CF06D1" w:rsidP="00CF06D1">
      <w:pPr>
        <w:rPr>
          <w:rFonts w:eastAsiaTheme="minorEastAsia"/>
          <w:b/>
          <w:color w:val="000000"/>
          <w:lang w:eastAsia="zh-CN"/>
        </w:rPr>
      </w:pPr>
      <w:r>
        <w:rPr>
          <w:rFonts w:eastAsiaTheme="minorEastAsia"/>
          <w:b/>
          <w:color w:val="000000"/>
          <w:lang w:eastAsia="zh-CN"/>
        </w:rPr>
        <w:t xml:space="preserve">1. </w:t>
      </w:r>
      <w:r w:rsidRPr="003534D8">
        <w:rPr>
          <w:rFonts w:eastAsiaTheme="minorEastAsia"/>
          <w:b/>
          <w:color w:val="000000"/>
          <w:lang w:eastAsia="zh-CN"/>
        </w:rPr>
        <w:t>Bygherren</w:t>
      </w:r>
      <w:r>
        <w:rPr>
          <w:rFonts w:eastAsiaTheme="minorEastAsia"/>
          <w:b/>
          <w:color w:val="000000"/>
          <w:lang w:eastAsia="zh-CN"/>
        </w:rPr>
        <w:t>s</w:t>
      </w:r>
      <w:r w:rsidRPr="003534D8">
        <w:rPr>
          <w:rFonts w:eastAsiaTheme="minorEastAsia"/>
          <w:b/>
          <w:color w:val="000000"/>
          <w:lang w:eastAsia="zh-CN"/>
        </w:rPr>
        <w:t xml:space="preserve"> </w:t>
      </w:r>
      <w:r>
        <w:rPr>
          <w:rFonts w:eastAsiaTheme="minorEastAsia"/>
          <w:b/>
          <w:color w:val="000000"/>
          <w:lang w:eastAsia="zh-CN"/>
        </w:rPr>
        <w:t>opgaver</w:t>
      </w:r>
      <w:r w:rsidRPr="00D26603">
        <w:rPr>
          <w:rFonts w:eastAsiaTheme="minorEastAsia"/>
          <w:b/>
          <w:color w:val="000000"/>
          <w:lang w:eastAsia="zh-CN"/>
        </w:rPr>
        <w:t xml:space="preserve"> inden udarbejdelse af forslag og projekt</w:t>
      </w:r>
    </w:p>
    <w:p w14:paraId="24AA33F7" w14:textId="77777777" w:rsidR="00CF06D1" w:rsidRDefault="00CF06D1" w:rsidP="00CF06D1">
      <w:pPr>
        <w:rPr>
          <w:rFonts w:eastAsiaTheme="minorEastAsia"/>
          <w:color w:val="000000"/>
          <w:lang w:eastAsia="zh-CN"/>
        </w:rPr>
      </w:pPr>
      <w:r w:rsidRPr="00E861F5">
        <w:rPr>
          <w:rFonts w:eastAsiaTheme="minorEastAsia"/>
          <w:color w:val="000000"/>
          <w:lang w:eastAsia="zh-CN"/>
        </w:rPr>
        <w:t xml:space="preserve">Det er ikke forståelsesmæssigt klart hvad bygherrens skal sikre vs. hvad rådgiveren skal håndtere – </w:t>
      </w:r>
      <w:r>
        <w:rPr>
          <w:rFonts w:eastAsiaTheme="minorEastAsia"/>
          <w:color w:val="000000"/>
          <w:lang w:eastAsia="zh-CN"/>
        </w:rPr>
        <w:t xml:space="preserve">og det er </w:t>
      </w:r>
      <w:r w:rsidRPr="00E861F5">
        <w:rPr>
          <w:rFonts w:eastAsiaTheme="minorEastAsia"/>
          <w:color w:val="000000"/>
          <w:lang w:eastAsia="zh-CN"/>
        </w:rPr>
        <w:t>meget uhensigtsmæssigt med denne usikkerhed. Det er langt henad vejen en del af rådgivers opgave og ansvar, at de oplistede forhold håndteres.</w:t>
      </w:r>
    </w:p>
    <w:p w14:paraId="30985A28" w14:textId="55294CB1" w:rsidR="00CF06D1" w:rsidRPr="00E861F5" w:rsidRDefault="00CF06D1" w:rsidP="00CF06D1">
      <w:pPr>
        <w:rPr>
          <w:rFonts w:eastAsiaTheme="minorEastAsia"/>
          <w:color w:val="000000"/>
          <w:lang w:eastAsia="zh-CN"/>
        </w:rPr>
      </w:pPr>
      <w:r w:rsidRPr="00E861F5">
        <w:rPr>
          <w:rFonts w:eastAsiaTheme="minorEastAsia"/>
          <w:color w:val="000000"/>
          <w:lang w:eastAsia="zh-CN"/>
        </w:rPr>
        <w:t xml:space="preserve"> </w:t>
      </w:r>
      <w:r w:rsidRPr="00E861F5">
        <w:rPr>
          <w:rFonts w:eastAsiaTheme="minorEastAsia"/>
          <w:color w:val="000000"/>
          <w:lang w:eastAsia="zh-CN"/>
        </w:rPr>
        <w:br/>
      </w:r>
      <w:r w:rsidRPr="0081626D">
        <w:rPr>
          <w:rFonts w:eastAsiaTheme="minorEastAsia"/>
          <w:iCs/>
          <w:color w:val="000000"/>
          <w:lang w:eastAsia="zh-CN"/>
        </w:rPr>
        <w:t xml:space="preserve">Oprindelig formulering vedr. pkt. 1.2.8 Bygherren: </w:t>
      </w:r>
      <w:r w:rsidRPr="0081626D">
        <w:rPr>
          <w:rFonts w:eastAsiaTheme="minorEastAsia"/>
          <w:iCs/>
          <w:color w:val="000000"/>
          <w:lang w:eastAsia="zh-CN"/>
        </w:rPr>
        <w:br/>
      </w:r>
      <w:r w:rsidR="00F91DFE">
        <w:rPr>
          <w:rFonts w:eastAsiaTheme="minorEastAsia"/>
          <w:i/>
          <w:iCs/>
          <w:color w:val="000000"/>
          <w:lang w:eastAsia="zh-CN"/>
        </w:rPr>
        <w:t>”</w:t>
      </w:r>
      <w:r w:rsidRPr="00E861F5">
        <w:rPr>
          <w:rFonts w:eastAsiaTheme="minorEastAsia"/>
          <w:i/>
          <w:iCs/>
          <w:color w:val="000000"/>
          <w:lang w:eastAsia="zh-CN"/>
        </w:rPr>
        <w:t xml:space="preserve">… </w:t>
      </w:r>
      <w:bookmarkStart w:id="1" w:name="_Hlk525502618"/>
      <w:r w:rsidRPr="00E861F5">
        <w:rPr>
          <w:rFonts w:eastAsiaTheme="minorEastAsia"/>
          <w:i/>
          <w:iCs/>
          <w:color w:val="000000"/>
          <w:lang w:eastAsia="zh-CN"/>
        </w:rPr>
        <w:t xml:space="preserve">Bygherren skal inden udarbejdelse af forslag og projekt </w:t>
      </w:r>
      <w:bookmarkEnd w:id="1"/>
      <w:r w:rsidRPr="00E861F5">
        <w:rPr>
          <w:rFonts w:eastAsiaTheme="minorEastAsia"/>
          <w:i/>
          <w:iCs/>
          <w:color w:val="000000"/>
          <w:lang w:eastAsia="zh-CN"/>
        </w:rPr>
        <w:t>sikre: • at der foreligger et godkendt byggeprogram • at byggeriets kvalitetsniveau fastlægges under hensyntagen til byggeriets formål • at der er overensstemmelse mellem programkrav og byggeriets anlægs- og driftsøkonomi • at der foreligger en beskrivelse af de forudsætninger og risici, der knytter sig til byggeprogrammet, det samlede budget for byggeriet og for den økonomiske ramme  • at der foreligger en risikoanalyse, og at denne er fyldestgørende i forhold til byggeprogrammet, byggeriet og den samlede økonomi • at der foreligger beskrivelse af rådgiverydelser, der klart afgrænser rådgiverens ydelser • at eventuelle krav til klassifikation, digital kommunikation, digital projektering, digitalt udbud og digital aflevering af projekt- og driftsdata er fastlagt i en IKT-specifikation • at der foreligger en detaljeret hovedtidsplan, og at der er rimelig tid til projektering til udbud, udbud, projektering til udførelse, myndighedsbehandling, udførelse samt idriftsættelse og aflevering.</w:t>
      </w:r>
      <w:r w:rsidR="00F91DFE">
        <w:rPr>
          <w:rFonts w:eastAsiaTheme="minorEastAsia"/>
          <w:i/>
          <w:iCs/>
          <w:color w:val="000000"/>
          <w:lang w:eastAsia="zh-CN"/>
        </w:rPr>
        <w:t>”</w:t>
      </w:r>
      <w:r w:rsidRPr="00E861F5">
        <w:rPr>
          <w:rFonts w:eastAsiaTheme="minorEastAsia"/>
          <w:color w:val="000000"/>
          <w:lang w:eastAsia="zh-CN"/>
        </w:rPr>
        <w:t xml:space="preserve"> </w:t>
      </w:r>
    </w:p>
    <w:p w14:paraId="5FC78430" w14:textId="77777777" w:rsidR="00CF06D1" w:rsidRPr="00E861F5" w:rsidRDefault="00CF06D1" w:rsidP="00CF06D1">
      <w:pPr>
        <w:rPr>
          <w:rFonts w:eastAsiaTheme="minorEastAsia"/>
          <w:color w:val="000000"/>
          <w:lang w:eastAsia="zh-CN"/>
        </w:rPr>
      </w:pPr>
    </w:p>
    <w:p w14:paraId="04270ADB" w14:textId="77777777" w:rsidR="00CF06D1" w:rsidRPr="00E861F5" w:rsidRDefault="00CF06D1" w:rsidP="00CF06D1">
      <w:pPr>
        <w:rPr>
          <w:rFonts w:eastAsiaTheme="minorEastAsia"/>
          <w:color w:val="000000"/>
          <w:lang w:eastAsia="zh-CN"/>
        </w:rPr>
      </w:pPr>
      <w:r>
        <w:rPr>
          <w:rFonts w:eastAsiaTheme="minorEastAsia"/>
          <w:color w:val="000000"/>
          <w:lang w:eastAsia="zh-CN"/>
        </w:rPr>
        <w:t>Ændring af</w:t>
      </w:r>
      <w:r w:rsidRPr="00E861F5">
        <w:rPr>
          <w:rFonts w:eastAsiaTheme="minorEastAsia"/>
          <w:color w:val="000000"/>
          <w:lang w:eastAsia="zh-CN"/>
        </w:rPr>
        <w:t xml:space="preserve"> </w:t>
      </w:r>
      <w:r w:rsidRPr="0081626D">
        <w:rPr>
          <w:rFonts w:eastAsiaTheme="minorEastAsia"/>
          <w:iCs/>
          <w:color w:val="000000"/>
          <w:lang w:eastAsia="zh-CN"/>
        </w:rPr>
        <w:t>pkt. 1.2.8</w:t>
      </w:r>
      <w:r w:rsidRPr="00E861F5">
        <w:rPr>
          <w:rFonts w:eastAsiaTheme="minorEastAsia"/>
          <w:color w:val="000000"/>
          <w:lang w:eastAsia="zh-CN"/>
        </w:rPr>
        <w:t>:</w:t>
      </w:r>
    </w:p>
    <w:p w14:paraId="68D83472" w14:textId="77777777" w:rsidR="00CF06D1" w:rsidRPr="00E861F5" w:rsidRDefault="00CF06D1" w:rsidP="00CF06D1">
      <w:pPr>
        <w:rPr>
          <w:rFonts w:eastAsiaTheme="minorEastAsia"/>
          <w:color w:val="000000"/>
          <w:lang w:eastAsia="zh-CN"/>
        </w:rPr>
      </w:pPr>
      <w:r w:rsidRPr="00E861F5">
        <w:rPr>
          <w:rFonts w:eastAsiaTheme="minorEastAsia"/>
          <w:i/>
          <w:iCs/>
          <w:color w:val="000000"/>
          <w:lang w:eastAsia="zh-CN"/>
        </w:rPr>
        <w:t>”Bygherren skal inden udarbejdelse af forslag og projekt sikre”</w:t>
      </w:r>
      <w:r w:rsidRPr="00E861F5">
        <w:rPr>
          <w:rFonts w:eastAsiaTheme="minorEastAsia"/>
          <w:color w:val="000000"/>
          <w:lang w:eastAsia="zh-CN"/>
        </w:rPr>
        <w:t xml:space="preserve"> erstattes af </w:t>
      </w:r>
      <w:r>
        <w:rPr>
          <w:rFonts w:eastAsiaTheme="minorEastAsia"/>
          <w:color w:val="000000"/>
          <w:lang w:eastAsia="zh-CN"/>
        </w:rPr>
        <w:t>”</w:t>
      </w:r>
      <w:r w:rsidRPr="0081626D">
        <w:rPr>
          <w:rFonts w:eastAsiaTheme="minorEastAsia"/>
          <w:i/>
          <w:iCs/>
          <w:color w:val="365F91" w:themeColor="accent1" w:themeShade="BF"/>
          <w:lang w:eastAsia="zh-CN"/>
        </w:rPr>
        <w:t>Bygherren skal inden udarbejdelse af forslag og projekt på baggrund af redegørelse og dokumentation fra rådgiver bekræfte</w:t>
      </w:r>
      <w:r w:rsidRPr="00E861F5">
        <w:rPr>
          <w:rFonts w:eastAsiaTheme="minorEastAsia"/>
          <w:i/>
          <w:iCs/>
          <w:color w:val="000000"/>
          <w:lang w:eastAsia="zh-CN"/>
        </w:rPr>
        <w:t>”</w:t>
      </w:r>
      <w:r w:rsidRPr="00E861F5">
        <w:rPr>
          <w:rFonts w:eastAsiaTheme="minorEastAsia"/>
          <w:color w:val="000000"/>
          <w:lang w:eastAsia="zh-CN"/>
        </w:rPr>
        <w:t xml:space="preserve"> </w:t>
      </w:r>
    </w:p>
    <w:p w14:paraId="4960DECB" w14:textId="77777777" w:rsidR="00CF06D1" w:rsidRDefault="00CF06D1" w:rsidP="00CF06D1">
      <w:pPr>
        <w:rPr>
          <w:rFonts w:eastAsiaTheme="minorEastAsia"/>
          <w:color w:val="000000"/>
          <w:lang w:eastAsia="zh-CN"/>
        </w:rPr>
      </w:pPr>
    </w:p>
    <w:p w14:paraId="244FE25F" w14:textId="77777777" w:rsidR="00CF06D1" w:rsidRPr="003534D8" w:rsidRDefault="00CF06D1" w:rsidP="00CF06D1">
      <w:pPr>
        <w:rPr>
          <w:rFonts w:eastAsiaTheme="minorEastAsia"/>
          <w:b/>
          <w:color w:val="000000"/>
          <w:lang w:eastAsia="zh-CN"/>
        </w:rPr>
      </w:pPr>
      <w:r>
        <w:rPr>
          <w:rFonts w:eastAsiaTheme="minorEastAsia"/>
          <w:b/>
          <w:color w:val="000000"/>
          <w:lang w:eastAsia="zh-CN"/>
        </w:rPr>
        <w:t>2</w:t>
      </w:r>
      <w:r w:rsidRPr="003534D8">
        <w:rPr>
          <w:rFonts w:eastAsiaTheme="minorEastAsia"/>
          <w:b/>
          <w:color w:val="000000"/>
          <w:lang w:eastAsia="zh-CN"/>
        </w:rPr>
        <w:t>. Projekteringslederens ansvar for budget</w:t>
      </w:r>
    </w:p>
    <w:p w14:paraId="27AC1B13" w14:textId="439EA8F5" w:rsidR="00CF06D1" w:rsidRDefault="00CF06D1" w:rsidP="00CF06D1">
      <w:pPr>
        <w:rPr>
          <w:rFonts w:eastAsiaTheme="minorEastAsia"/>
          <w:color w:val="000000"/>
          <w:lang w:eastAsia="zh-CN"/>
        </w:rPr>
      </w:pPr>
      <w:r>
        <w:rPr>
          <w:rFonts w:eastAsiaTheme="minorEastAsia"/>
          <w:color w:val="000000"/>
          <w:lang w:eastAsia="zh-CN"/>
        </w:rPr>
        <w:t>P</w:t>
      </w:r>
      <w:r w:rsidRPr="0081626D">
        <w:rPr>
          <w:rFonts w:eastAsiaTheme="minorEastAsia"/>
          <w:color w:val="000000"/>
          <w:lang w:eastAsia="zh-CN"/>
        </w:rPr>
        <w:t>rojekteringsleder</w:t>
      </w:r>
      <w:r>
        <w:rPr>
          <w:rFonts w:eastAsiaTheme="minorEastAsia"/>
          <w:color w:val="000000"/>
          <w:lang w:eastAsia="zh-CN"/>
        </w:rPr>
        <w:t>en skal</w:t>
      </w:r>
      <w:r w:rsidRPr="0081626D">
        <w:rPr>
          <w:rFonts w:eastAsiaTheme="minorEastAsia"/>
          <w:color w:val="000000"/>
          <w:lang w:eastAsia="zh-CN"/>
        </w:rPr>
        <w:t xml:space="preserve"> ikke </w:t>
      </w:r>
      <w:r>
        <w:rPr>
          <w:rFonts w:eastAsiaTheme="minorEastAsia"/>
          <w:color w:val="000000"/>
          <w:lang w:eastAsia="zh-CN"/>
        </w:rPr>
        <w:t xml:space="preserve">kunne </w:t>
      </w:r>
      <w:r w:rsidRPr="0081626D">
        <w:rPr>
          <w:rFonts w:eastAsiaTheme="minorEastAsia"/>
          <w:color w:val="000000"/>
          <w:lang w:eastAsia="zh-CN"/>
        </w:rPr>
        <w:t>stille sig frit</w:t>
      </w:r>
      <w:r>
        <w:rPr>
          <w:rFonts w:eastAsiaTheme="minorEastAsia"/>
          <w:color w:val="000000"/>
          <w:lang w:eastAsia="zh-CN"/>
        </w:rPr>
        <w:t>,</w:t>
      </w:r>
      <w:r w:rsidRPr="0081626D">
        <w:rPr>
          <w:rFonts w:eastAsiaTheme="minorEastAsia"/>
          <w:color w:val="000000"/>
          <w:lang w:eastAsia="zh-CN"/>
        </w:rPr>
        <w:t xml:space="preserve"> hvis denne tidligere har været involveret i budget</w:t>
      </w:r>
      <w:r w:rsidR="0006339D">
        <w:rPr>
          <w:rFonts w:eastAsiaTheme="minorEastAsia"/>
          <w:color w:val="000000"/>
          <w:lang w:eastAsia="zh-CN"/>
        </w:rPr>
        <w:t>tet</w:t>
      </w:r>
      <w:r w:rsidRPr="0081626D">
        <w:rPr>
          <w:rFonts w:eastAsiaTheme="minorEastAsia"/>
          <w:color w:val="000000"/>
          <w:lang w:eastAsia="zh-CN"/>
        </w:rPr>
        <w:t xml:space="preserve"> – det er for afgrænset beskrevet</w:t>
      </w:r>
      <w:r>
        <w:rPr>
          <w:rFonts w:eastAsiaTheme="minorEastAsia"/>
          <w:color w:val="000000"/>
          <w:lang w:eastAsia="zh-CN"/>
        </w:rPr>
        <w:t>, som det står</w:t>
      </w:r>
      <w:r w:rsidRPr="0081626D">
        <w:rPr>
          <w:rFonts w:eastAsiaTheme="minorEastAsia"/>
          <w:color w:val="000000"/>
          <w:lang w:eastAsia="zh-CN"/>
        </w:rPr>
        <w:t xml:space="preserve">. </w:t>
      </w:r>
    </w:p>
    <w:p w14:paraId="10976319" w14:textId="6B63EF0C" w:rsidR="00CF06D1" w:rsidRPr="0081626D" w:rsidRDefault="00CF06D1" w:rsidP="00CF06D1">
      <w:pPr>
        <w:rPr>
          <w:rFonts w:eastAsiaTheme="minorEastAsia"/>
          <w:color w:val="000000"/>
          <w:lang w:eastAsia="zh-CN"/>
        </w:rPr>
      </w:pPr>
      <w:r w:rsidRPr="0081626D">
        <w:rPr>
          <w:rFonts w:eastAsiaTheme="minorEastAsia"/>
          <w:color w:val="000000"/>
          <w:lang w:eastAsia="zh-CN"/>
        </w:rPr>
        <w:br/>
      </w:r>
      <w:r>
        <w:rPr>
          <w:iCs/>
        </w:rPr>
        <w:t>F</w:t>
      </w:r>
      <w:r w:rsidRPr="00E861F5">
        <w:rPr>
          <w:iCs/>
        </w:rPr>
        <w:t xml:space="preserve">ormulering vedr. </w:t>
      </w:r>
      <w:r>
        <w:rPr>
          <w:iCs/>
        </w:rPr>
        <w:t xml:space="preserve">pkt. </w:t>
      </w:r>
      <w:r w:rsidRPr="00A9126A">
        <w:rPr>
          <w:rFonts w:eastAsiaTheme="minorEastAsia"/>
          <w:iCs/>
          <w:color w:val="000000"/>
          <w:lang w:eastAsia="zh-CN"/>
        </w:rPr>
        <w:t>2.1.5 Økonomi:</w:t>
      </w:r>
      <w:r w:rsidRPr="0081626D">
        <w:rPr>
          <w:rFonts w:eastAsiaTheme="minorEastAsia"/>
          <w:i/>
          <w:iCs/>
          <w:color w:val="000000"/>
          <w:lang w:eastAsia="zh-CN"/>
        </w:rPr>
        <w:br/>
      </w:r>
      <w:r w:rsidR="00F91DFE">
        <w:rPr>
          <w:rFonts w:eastAsiaTheme="minorEastAsia"/>
          <w:i/>
          <w:iCs/>
          <w:color w:val="000000"/>
          <w:lang w:eastAsia="zh-CN"/>
        </w:rPr>
        <w:t>”</w:t>
      </w:r>
      <w:r w:rsidRPr="0081626D">
        <w:rPr>
          <w:rFonts w:eastAsiaTheme="minorEastAsia"/>
          <w:i/>
          <w:iCs/>
          <w:color w:val="000000"/>
          <w:lang w:eastAsia="zh-CN"/>
        </w:rPr>
        <w:t xml:space="preserve">Inden udarbejdelse af forslag på grundlag af byggeprogram, og på grundlag af bidrag fra de enkelte rådgivere, gennemgår, kommenterer og opdaterer projekteringslederen budget og budgetafgrænsning mv. for den økonomiske ramme, der indgår som grundlag for udarbejdelse af forslag. Den økonomiske ramme skal i den forbindelse opdeles, så det er klart, hvilken ramme de enkelte rådgivere skal overholde. Projekteringslederen gennemgår, kommenterer og opdaterer byggeprogrammets risikoanalyse med bidrag fra de enkelte rådgivere. I samarbejde med bygherren sikres, at budget for den </w:t>
      </w:r>
      <w:r w:rsidRPr="0081626D">
        <w:rPr>
          <w:rFonts w:eastAsiaTheme="minorEastAsia"/>
          <w:i/>
          <w:iCs/>
          <w:color w:val="000000"/>
          <w:lang w:eastAsia="zh-CN"/>
        </w:rPr>
        <w:lastRenderedPageBreak/>
        <w:t>økonomiske ramme afgrænses i forhold til øvrige budgetposter, der udarbejdes og vedligeholdes af bygherren. Inden udarbejdelse af forslag og projekt gennemgår projekteringslederen det opdaterede budget for den økonomiske ramme og den opdateret risikoanalyse med bygherren med henblik på at sikre gensidig forståelse af projektets økonomi og risici.  Det påhviler projekteringslederen at meddele bygherren, såfremt den økonomiske ramme findes utilstrækkelig til at realisere det planlagte byggeri og projekteringslederen skal med bistand fra rådgiverne vejlede bygherren overordnet om dennes muligheder.</w:t>
      </w:r>
      <w:r w:rsidR="00F91DFE">
        <w:rPr>
          <w:rFonts w:eastAsiaTheme="minorEastAsia"/>
          <w:i/>
          <w:iCs/>
          <w:color w:val="000000"/>
          <w:lang w:eastAsia="zh-CN"/>
        </w:rPr>
        <w:t>”</w:t>
      </w:r>
      <w:r w:rsidRPr="0081626D">
        <w:rPr>
          <w:rFonts w:eastAsiaTheme="minorEastAsia"/>
          <w:color w:val="000000"/>
          <w:lang w:eastAsia="zh-CN"/>
        </w:rPr>
        <w:t xml:space="preserve">  </w:t>
      </w:r>
    </w:p>
    <w:p w14:paraId="1AC17C98" w14:textId="77777777" w:rsidR="00CF06D1" w:rsidRPr="0081626D" w:rsidRDefault="00CF06D1" w:rsidP="00CF06D1">
      <w:pPr>
        <w:rPr>
          <w:rFonts w:eastAsiaTheme="minorEastAsia"/>
          <w:b/>
          <w:bCs/>
          <w:color w:val="000000"/>
          <w:lang w:eastAsia="zh-CN"/>
        </w:rPr>
      </w:pPr>
    </w:p>
    <w:p w14:paraId="0BD583C7" w14:textId="77777777" w:rsidR="00CF06D1" w:rsidRPr="00D26603" w:rsidRDefault="00CF06D1" w:rsidP="00CF06D1">
      <w:pPr>
        <w:rPr>
          <w:rFonts w:eastAsiaTheme="minorEastAsia"/>
          <w:bCs/>
          <w:color w:val="000000"/>
          <w:lang w:eastAsia="zh-CN"/>
        </w:rPr>
      </w:pPr>
      <w:r w:rsidRPr="00D26603">
        <w:rPr>
          <w:rFonts w:eastAsiaTheme="minorEastAsia"/>
          <w:bCs/>
          <w:color w:val="000000"/>
          <w:lang w:eastAsia="zh-CN"/>
        </w:rPr>
        <w:t>Tilføjelse til indledende ”kasse” i pkt. 2 Projekteringsledelse:</w:t>
      </w:r>
    </w:p>
    <w:p w14:paraId="192D1162" w14:textId="360759F3" w:rsidR="00CF06D1" w:rsidRPr="00036A04" w:rsidRDefault="00CF06D1" w:rsidP="00CF06D1">
      <w:pPr>
        <w:rPr>
          <w:rFonts w:eastAsiaTheme="minorEastAsia"/>
          <w:i/>
          <w:color w:val="365F91" w:themeColor="accent1" w:themeShade="BF"/>
          <w:lang w:eastAsia="zh-CN"/>
        </w:rPr>
      </w:pPr>
      <w:r w:rsidRPr="00036A04">
        <w:rPr>
          <w:rFonts w:eastAsiaTheme="minorEastAsia"/>
          <w:i/>
          <w:color w:val="365F91" w:themeColor="accent1" w:themeShade="BF"/>
          <w:lang w:eastAsia="zh-CN"/>
        </w:rPr>
        <w:t xml:space="preserve">Hvis projekteringslederen har medvirket/deltaget i </w:t>
      </w:r>
      <w:r w:rsidR="0006339D">
        <w:rPr>
          <w:rFonts w:eastAsiaTheme="minorEastAsia"/>
          <w:i/>
          <w:color w:val="365F91" w:themeColor="accent1" w:themeShade="BF"/>
          <w:lang w:eastAsia="zh-CN"/>
        </w:rPr>
        <w:t>byggeprogram</w:t>
      </w:r>
      <w:r w:rsidRPr="00036A04">
        <w:rPr>
          <w:rFonts w:eastAsiaTheme="minorEastAsia"/>
          <w:i/>
          <w:color w:val="365F91" w:themeColor="accent1" w:themeShade="BF"/>
          <w:lang w:eastAsia="zh-CN"/>
        </w:rPr>
        <w:t>fasen, skal alle forpligtelser og ydelser i nærværende kapitel vurderes ud fra denne forudsætning, herunder at projekteringslederen har godkendt f.eks. budget</w:t>
      </w:r>
      <w:r w:rsidR="0006339D">
        <w:rPr>
          <w:rFonts w:eastAsiaTheme="minorEastAsia"/>
          <w:i/>
          <w:color w:val="365F91" w:themeColor="accent1" w:themeShade="BF"/>
          <w:lang w:eastAsia="zh-CN"/>
        </w:rPr>
        <w:t>tet</w:t>
      </w:r>
      <w:r w:rsidRPr="00036A04">
        <w:rPr>
          <w:rFonts w:eastAsiaTheme="minorEastAsia"/>
          <w:i/>
          <w:color w:val="365F91" w:themeColor="accent1" w:themeShade="BF"/>
          <w:lang w:eastAsia="zh-CN"/>
        </w:rPr>
        <w:t xml:space="preserve"> i</w:t>
      </w:r>
      <w:r w:rsidR="0006339D">
        <w:rPr>
          <w:rFonts w:eastAsiaTheme="minorEastAsia"/>
          <w:i/>
          <w:color w:val="365F91" w:themeColor="accent1" w:themeShade="BF"/>
          <w:lang w:eastAsia="zh-CN"/>
        </w:rPr>
        <w:t>fm.</w:t>
      </w:r>
      <w:r w:rsidRPr="00036A04">
        <w:rPr>
          <w:rFonts w:eastAsiaTheme="minorEastAsia"/>
          <w:i/>
          <w:color w:val="365F91" w:themeColor="accent1" w:themeShade="BF"/>
          <w:lang w:eastAsia="zh-CN"/>
        </w:rPr>
        <w:t xml:space="preserve"> byggeprogram</w:t>
      </w:r>
      <w:r w:rsidR="0006339D">
        <w:rPr>
          <w:rFonts w:eastAsiaTheme="minorEastAsia"/>
          <w:i/>
          <w:color w:val="365F91" w:themeColor="accent1" w:themeShade="BF"/>
          <w:lang w:eastAsia="zh-CN"/>
        </w:rPr>
        <w:t>met</w:t>
      </w:r>
      <w:r w:rsidRPr="00036A04">
        <w:rPr>
          <w:rFonts w:eastAsiaTheme="minorEastAsia"/>
          <w:i/>
          <w:color w:val="365F91" w:themeColor="accent1" w:themeShade="BF"/>
          <w:lang w:eastAsia="zh-CN"/>
        </w:rPr>
        <w:t>. Tilsvarende gælder</w:t>
      </w:r>
      <w:r w:rsidR="0006339D">
        <w:rPr>
          <w:rFonts w:eastAsiaTheme="minorEastAsia"/>
          <w:i/>
          <w:color w:val="365F91" w:themeColor="accent1" w:themeShade="BF"/>
          <w:lang w:eastAsia="zh-CN"/>
        </w:rPr>
        <w:t>,</w:t>
      </w:r>
      <w:r w:rsidRPr="00036A04">
        <w:rPr>
          <w:rFonts w:eastAsiaTheme="minorEastAsia"/>
          <w:i/>
          <w:color w:val="365F91" w:themeColor="accent1" w:themeShade="BF"/>
          <w:lang w:eastAsia="zh-CN"/>
        </w:rPr>
        <w:t xml:space="preserve"> hvis projekteringslederen har deltaget i en forudgående projektkonkurrence, hvor der er afgivet et budget for projektet eller </w:t>
      </w:r>
      <w:r w:rsidR="0006339D">
        <w:rPr>
          <w:rFonts w:eastAsiaTheme="minorEastAsia"/>
          <w:i/>
          <w:color w:val="365F91" w:themeColor="accent1" w:themeShade="BF"/>
          <w:lang w:eastAsia="zh-CN"/>
        </w:rPr>
        <w:t xml:space="preserve">sket </w:t>
      </w:r>
      <w:r w:rsidRPr="00036A04">
        <w:rPr>
          <w:rFonts w:eastAsiaTheme="minorEastAsia"/>
          <w:i/>
          <w:color w:val="365F91" w:themeColor="accent1" w:themeShade="BF"/>
          <w:lang w:eastAsia="zh-CN"/>
        </w:rPr>
        <w:t>bekræfte</w:t>
      </w:r>
      <w:r w:rsidR="0006339D">
        <w:rPr>
          <w:rFonts w:eastAsiaTheme="minorEastAsia"/>
          <w:i/>
          <w:color w:val="365F91" w:themeColor="accent1" w:themeShade="BF"/>
          <w:lang w:eastAsia="zh-CN"/>
        </w:rPr>
        <w:t>lse af</w:t>
      </w:r>
      <w:r w:rsidRPr="00036A04">
        <w:rPr>
          <w:rFonts w:eastAsiaTheme="minorEastAsia"/>
          <w:i/>
          <w:color w:val="365F91" w:themeColor="accent1" w:themeShade="BF"/>
          <w:lang w:eastAsia="zh-CN"/>
        </w:rPr>
        <w:t xml:space="preserve"> bygherre</w:t>
      </w:r>
      <w:r w:rsidR="0006339D">
        <w:rPr>
          <w:rFonts w:eastAsiaTheme="minorEastAsia"/>
          <w:i/>
          <w:color w:val="365F91" w:themeColor="accent1" w:themeShade="BF"/>
          <w:lang w:eastAsia="zh-CN"/>
        </w:rPr>
        <w:t>n</w:t>
      </w:r>
      <w:r w:rsidRPr="00036A04">
        <w:rPr>
          <w:rFonts w:eastAsiaTheme="minorEastAsia"/>
          <w:i/>
          <w:color w:val="365F91" w:themeColor="accent1" w:themeShade="BF"/>
          <w:lang w:eastAsia="zh-CN"/>
        </w:rPr>
        <w:t>s projekt i konkurrencematerialet.</w:t>
      </w:r>
    </w:p>
    <w:p w14:paraId="710096E5" w14:textId="77777777" w:rsidR="00CF06D1" w:rsidRDefault="00CF06D1" w:rsidP="00CF06D1">
      <w:pPr>
        <w:rPr>
          <w:rFonts w:eastAsiaTheme="minorEastAsia"/>
          <w:color w:val="000000"/>
          <w:lang w:eastAsia="zh-CN"/>
        </w:rPr>
      </w:pPr>
    </w:p>
    <w:p w14:paraId="3EA9B52B" w14:textId="77777777" w:rsidR="00CF06D1" w:rsidRPr="003534D8" w:rsidRDefault="00CF06D1" w:rsidP="00CF06D1">
      <w:pPr>
        <w:rPr>
          <w:rFonts w:eastAsiaTheme="minorEastAsia"/>
          <w:b/>
          <w:color w:val="000000"/>
          <w:lang w:eastAsia="zh-CN"/>
        </w:rPr>
      </w:pPr>
      <w:r>
        <w:rPr>
          <w:rFonts w:eastAsiaTheme="minorEastAsia"/>
          <w:b/>
          <w:color w:val="000000"/>
          <w:lang w:eastAsia="zh-CN"/>
        </w:rPr>
        <w:t>3</w:t>
      </w:r>
      <w:r w:rsidRPr="003534D8">
        <w:rPr>
          <w:rFonts w:eastAsiaTheme="minorEastAsia"/>
          <w:b/>
          <w:color w:val="000000"/>
          <w:lang w:eastAsia="zh-CN"/>
        </w:rPr>
        <w:t>. Projekteringslederen</w:t>
      </w:r>
      <w:r>
        <w:rPr>
          <w:rFonts w:eastAsiaTheme="minorEastAsia"/>
          <w:b/>
          <w:color w:val="000000"/>
          <w:lang w:eastAsia="zh-CN"/>
        </w:rPr>
        <w:t>s opgaver</w:t>
      </w:r>
      <w:r w:rsidRPr="003534D8">
        <w:rPr>
          <w:rFonts w:eastAsiaTheme="minorEastAsia"/>
          <w:b/>
          <w:color w:val="000000"/>
          <w:lang w:eastAsia="zh-CN"/>
        </w:rPr>
        <w:t xml:space="preserve"> ved afslutning af fasen</w:t>
      </w:r>
    </w:p>
    <w:p w14:paraId="0F9814B5" w14:textId="77777777" w:rsidR="00CF06D1" w:rsidRDefault="00CF06D1" w:rsidP="00CF06D1">
      <w:pPr>
        <w:rPr>
          <w:rFonts w:eastAsiaTheme="minorEastAsia"/>
          <w:i/>
          <w:iCs/>
          <w:color w:val="000000"/>
          <w:lang w:eastAsia="zh-CN"/>
        </w:rPr>
      </w:pPr>
      <w:r w:rsidRPr="00D26603">
        <w:rPr>
          <w:rFonts w:eastAsiaTheme="minorEastAsia"/>
          <w:color w:val="000000"/>
          <w:lang w:eastAsia="zh-CN"/>
        </w:rPr>
        <w:t xml:space="preserve">Formuleringen </w:t>
      </w:r>
      <w:r>
        <w:rPr>
          <w:rFonts w:eastAsiaTheme="minorEastAsia"/>
          <w:color w:val="000000"/>
          <w:lang w:eastAsia="zh-CN"/>
        </w:rPr>
        <w:t>om p</w:t>
      </w:r>
      <w:r w:rsidRPr="00D26603">
        <w:rPr>
          <w:rFonts w:eastAsiaTheme="minorEastAsia"/>
          <w:color w:val="000000"/>
          <w:lang w:eastAsia="zh-CN"/>
        </w:rPr>
        <w:t xml:space="preserve">rojekteringslederens opgaver ved afslutning af fasen </w:t>
      </w:r>
      <w:r>
        <w:rPr>
          <w:rFonts w:eastAsiaTheme="minorEastAsia"/>
          <w:color w:val="000000"/>
          <w:lang w:eastAsia="zh-CN"/>
        </w:rPr>
        <w:t>er uklar. Det er u</w:t>
      </w:r>
      <w:r w:rsidRPr="00D26603">
        <w:rPr>
          <w:rFonts w:eastAsiaTheme="minorEastAsia"/>
          <w:color w:val="000000"/>
          <w:lang w:eastAsia="zh-CN"/>
        </w:rPr>
        <w:t>hensigtsmæssigt</w:t>
      </w:r>
      <w:r>
        <w:rPr>
          <w:rFonts w:eastAsiaTheme="minorEastAsia"/>
          <w:color w:val="000000"/>
          <w:lang w:eastAsia="zh-CN"/>
        </w:rPr>
        <w:t>, at der er uklarhed om,</w:t>
      </w:r>
      <w:r w:rsidRPr="00D26603">
        <w:rPr>
          <w:rFonts w:eastAsiaTheme="minorEastAsia"/>
          <w:color w:val="000000"/>
          <w:lang w:eastAsia="zh-CN"/>
        </w:rPr>
        <w:t xml:space="preserve"> hvor meget par</w:t>
      </w:r>
      <w:r>
        <w:rPr>
          <w:rFonts w:eastAsiaTheme="minorEastAsia"/>
          <w:color w:val="000000"/>
          <w:lang w:eastAsia="zh-CN"/>
        </w:rPr>
        <w:t xml:space="preserve">terne hver især skal gøre – det gælder </w:t>
      </w:r>
      <w:r w:rsidRPr="00D26603">
        <w:rPr>
          <w:rFonts w:eastAsiaTheme="minorEastAsia"/>
          <w:color w:val="000000"/>
          <w:lang w:eastAsia="zh-CN"/>
        </w:rPr>
        <w:t xml:space="preserve">fx vedr. granskningsnotat, statusnotat/forhandlinger, risikoanalyse osv. </w:t>
      </w:r>
      <w:r w:rsidRPr="00D26603">
        <w:rPr>
          <w:rFonts w:eastAsiaTheme="minorEastAsia"/>
          <w:color w:val="000000"/>
          <w:lang w:eastAsia="zh-CN"/>
        </w:rPr>
        <w:br/>
      </w:r>
    </w:p>
    <w:p w14:paraId="585F0E50" w14:textId="77777777" w:rsidR="00CF06D1" w:rsidRPr="00D26603" w:rsidRDefault="00CF06D1" w:rsidP="00CF06D1">
      <w:pPr>
        <w:rPr>
          <w:rFonts w:eastAsiaTheme="minorEastAsia"/>
          <w:color w:val="000000"/>
          <w:lang w:eastAsia="zh-CN"/>
        </w:rPr>
      </w:pPr>
      <w:r>
        <w:rPr>
          <w:rFonts w:eastAsiaTheme="minorEastAsia"/>
          <w:color w:val="000000"/>
          <w:lang w:eastAsia="zh-CN"/>
        </w:rPr>
        <w:t>Oprindelig formulering vedr.</w:t>
      </w:r>
      <w:r w:rsidRPr="003534D8">
        <w:rPr>
          <w:rFonts w:eastAsiaTheme="minorEastAsia"/>
          <w:color w:val="000000"/>
          <w:lang w:eastAsia="zh-CN"/>
        </w:rPr>
        <w:t xml:space="preserve"> pkt. </w:t>
      </w:r>
      <w:r w:rsidRPr="003818EB">
        <w:rPr>
          <w:rFonts w:eastAsiaTheme="minorEastAsia"/>
          <w:iCs/>
          <w:color w:val="000000"/>
          <w:lang w:eastAsia="zh-CN"/>
        </w:rPr>
        <w:t>2.1.7 Projektdokumentation:</w:t>
      </w:r>
      <w:r w:rsidRPr="00D26603">
        <w:rPr>
          <w:rFonts w:eastAsiaTheme="minorEastAsia"/>
          <w:i/>
          <w:iCs/>
          <w:color w:val="000000"/>
          <w:lang w:eastAsia="zh-CN"/>
        </w:rPr>
        <w:t xml:space="preserve"> </w:t>
      </w:r>
      <w:r w:rsidRPr="00D26603">
        <w:rPr>
          <w:rFonts w:eastAsiaTheme="minorEastAsia"/>
          <w:i/>
          <w:iCs/>
          <w:color w:val="000000"/>
          <w:lang w:eastAsia="zh-CN"/>
        </w:rPr>
        <w:br/>
        <w:t>... Projekteringslederen skal ved afslutning af fasen udarbejde, opdatere eller samle:  • færdigmelding for fasen • projekt • granskningsnotat • myndighedsstatus • status for forhandling med forsyningsselskaberne • hovedtidsplan • ydelsesplan • budget for den økonomiske ramme, som rådgiverne har ansvaret for at budgettere og vedligeholde • risikoanalyse. Den dokumentation, projekteringslederen skal levere, fremgår under de respektive faser.</w:t>
      </w:r>
    </w:p>
    <w:p w14:paraId="51B4F37F" w14:textId="77777777" w:rsidR="00CF06D1" w:rsidRDefault="00CF06D1" w:rsidP="00CF06D1">
      <w:pPr>
        <w:rPr>
          <w:rFonts w:eastAsiaTheme="minorEastAsia"/>
          <w:color w:val="000000"/>
          <w:lang w:eastAsia="zh-CN"/>
        </w:rPr>
      </w:pPr>
    </w:p>
    <w:p w14:paraId="25EE2036" w14:textId="77777777" w:rsidR="00CF06D1" w:rsidRPr="00D26603" w:rsidRDefault="00CF06D1" w:rsidP="00CF06D1">
      <w:pPr>
        <w:rPr>
          <w:rFonts w:eastAsiaTheme="minorEastAsia"/>
          <w:color w:val="000000"/>
          <w:lang w:eastAsia="zh-CN"/>
        </w:rPr>
      </w:pPr>
      <w:r>
        <w:rPr>
          <w:rFonts w:eastAsiaTheme="minorEastAsia"/>
          <w:color w:val="000000"/>
          <w:lang w:eastAsia="zh-CN"/>
        </w:rPr>
        <w:t>Ændring af</w:t>
      </w:r>
      <w:r w:rsidRPr="00E861F5">
        <w:rPr>
          <w:rFonts w:eastAsiaTheme="minorEastAsia"/>
          <w:color w:val="000000"/>
          <w:lang w:eastAsia="zh-CN"/>
        </w:rPr>
        <w:t xml:space="preserve"> </w:t>
      </w:r>
      <w:r w:rsidRPr="0081626D">
        <w:rPr>
          <w:rFonts w:eastAsiaTheme="minorEastAsia"/>
          <w:iCs/>
          <w:color w:val="000000"/>
          <w:lang w:eastAsia="zh-CN"/>
        </w:rPr>
        <w:t xml:space="preserve">pkt. </w:t>
      </w:r>
      <w:r>
        <w:rPr>
          <w:rFonts w:eastAsiaTheme="minorEastAsia"/>
          <w:iCs/>
          <w:color w:val="000000"/>
          <w:lang w:eastAsia="zh-CN"/>
        </w:rPr>
        <w:t>2.1.7</w:t>
      </w:r>
      <w:r w:rsidRPr="00E861F5">
        <w:rPr>
          <w:rFonts w:eastAsiaTheme="minorEastAsia"/>
          <w:color w:val="000000"/>
          <w:lang w:eastAsia="zh-CN"/>
        </w:rPr>
        <w:t>:</w:t>
      </w:r>
    </w:p>
    <w:p w14:paraId="3B567FA0" w14:textId="051EFFA0" w:rsidR="00CF06D1" w:rsidRPr="00D26603" w:rsidRDefault="00CF06D1" w:rsidP="00CF06D1">
      <w:pPr>
        <w:rPr>
          <w:rFonts w:eastAsiaTheme="minorEastAsia"/>
          <w:color w:val="000000"/>
          <w:lang w:eastAsia="zh-CN"/>
        </w:rPr>
      </w:pPr>
      <w:r w:rsidRPr="003818EB">
        <w:rPr>
          <w:rFonts w:eastAsiaTheme="minorEastAsia"/>
          <w:i/>
          <w:color w:val="000000"/>
          <w:lang w:eastAsia="zh-CN"/>
        </w:rPr>
        <w:t>”Projekteringslederen skal ved afslutning af fasen udarbejde, opdatere eller samle</w:t>
      </w:r>
      <w:r w:rsidR="00F91DFE">
        <w:rPr>
          <w:rFonts w:eastAsiaTheme="minorEastAsia"/>
          <w:i/>
          <w:color w:val="000000"/>
          <w:lang w:eastAsia="zh-CN"/>
        </w:rPr>
        <w:t>:</w:t>
      </w:r>
      <w:r w:rsidRPr="003818EB">
        <w:rPr>
          <w:rFonts w:eastAsiaTheme="minorEastAsia"/>
          <w:i/>
          <w:color w:val="000000"/>
          <w:lang w:eastAsia="zh-CN"/>
        </w:rPr>
        <w:t>”</w:t>
      </w:r>
      <w:r>
        <w:rPr>
          <w:rFonts w:eastAsiaTheme="minorEastAsia"/>
          <w:color w:val="000000"/>
          <w:lang w:eastAsia="zh-CN"/>
        </w:rPr>
        <w:t xml:space="preserve"> erstattes af</w:t>
      </w:r>
    </w:p>
    <w:p w14:paraId="006AE5F6" w14:textId="6B80B4A2" w:rsidR="00CF06D1" w:rsidRPr="00D26603" w:rsidRDefault="00CF06D1" w:rsidP="00CF06D1">
      <w:pPr>
        <w:rPr>
          <w:rFonts w:eastAsiaTheme="minorEastAsia"/>
          <w:i/>
          <w:iCs/>
          <w:color w:val="000000"/>
          <w:lang w:eastAsia="zh-CN"/>
        </w:rPr>
      </w:pPr>
      <w:r>
        <w:rPr>
          <w:rFonts w:eastAsiaTheme="minorEastAsia"/>
          <w:i/>
          <w:iCs/>
          <w:color w:val="000000"/>
          <w:lang w:eastAsia="zh-CN"/>
        </w:rPr>
        <w:t>”</w:t>
      </w:r>
      <w:r w:rsidRPr="00036A04">
        <w:rPr>
          <w:rFonts w:eastAsiaTheme="minorEastAsia"/>
          <w:i/>
          <w:color w:val="365F91" w:themeColor="accent1" w:themeShade="BF"/>
          <w:lang w:eastAsia="zh-CN"/>
        </w:rPr>
        <w:t>Projekteringslederen skal ved afslutning</w:t>
      </w:r>
      <w:r w:rsidR="0006339D">
        <w:rPr>
          <w:rFonts w:eastAsiaTheme="minorEastAsia"/>
          <w:i/>
          <w:color w:val="365F91" w:themeColor="accent1" w:themeShade="BF"/>
          <w:lang w:eastAsia="zh-CN"/>
        </w:rPr>
        <w:t xml:space="preserve"> af fasen</w:t>
      </w:r>
      <w:r w:rsidRPr="00036A04">
        <w:rPr>
          <w:rFonts w:eastAsiaTheme="minorEastAsia"/>
          <w:i/>
          <w:color w:val="365F91" w:themeColor="accent1" w:themeShade="BF"/>
          <w:lang w:eastAsia="zh-CN"/>
        </w:rPr>
        <w:t xml:space="preserve"> sikre, at nedenstående ydelser, dokumenter, redegørelser mv. er udarbejdet i en opdateret form. Projekteringslederen har ansvaret for om nødvendigt at indsamle de nødvendige oplysninger fra alle relevante parter og skal skriftligt dokumentere i kvalitetssikringen, at projekteringslederen løbende i fasen og ved afslutningen har fulgt op på alle relevante informationer og sikret indhentelse af disse:</w:t>
      </w:r>
      <w:r>
        <w:rPr>
          <w:rFonts w:eastAsiaTheme="minorEastAsia"/>
          <w:i/>
          <w:iCs/>
          <w:color w:val="000000"/>
          <w:lang w:eastAsia="zh-CN"/>
        </w:rPr>
        <w:t>”</w:t>
      </w:r>
    </w:p>
    <w:p w14:paraId="2004B0C3" w14:textId="77777777" w:rsidR="00CF06D1" w:rsidRDefault="00CF06D1" w:rsidP="00CF06D1">
      <w:pPr>
        <w:rPr>
          <w:rFonts w:eastAsiaTheme="minorEastAsia"/>
          <w:color w:val="000000"/>
          <w:lang w:eastAsia="zh-CN"/>
        </w:rPr>
      </w:pPr>
    </w:p>
    <w:p w14:paraId="6EFDEAA0" w14:textId="77777777" w:rsidR="00CF06D1" w:rsidRPr="003534D8" w:rsidRDefault="00CF06D1" w:rsidP="00CF06D1">
      <w:pPr>
        <w:rPr>
          <w:rFonts w:eastAsiaTheme="minorEastAsia"/>
          <w:b/>
          <w:color w:val="000000"/>
          <w:lang w:eastAsia="zh-CN"/>
        </w:rPr>
      </w:pPr>
      <w:r>
        <w:rPr>
          <w:rFonts w:eastAsiaTheme="minorEastAsia"/>
          <w:b/>
          <w:color w:val="000000"/>
          <w:lang w:eastAsia="zh-CN"/>
        </w:rPr>
        <w:t>4</w:t>
      </w:r>
      <w:r w:rsidRPr="003534D8">
        <w:rPr>
          <w:rFonts w:eastAsiaTheme="minorEastAsia"/>
          <w:b/>
          <w:color w:val="000000"/>
          <w:lang w:eastAsia="zh-CN"/>
        </w:rPr>
        <w:t>. Projektgranskning og projektkontrol</w:t>
      </w:r>
    </w:p>
    <w:p w14:paraId="1E1EF3E6" w14:textId="77777777" w:rsidR="00CF06D1" w:rsidRDefault="00CF06D1" w:rsidP="00CF06D1">
      <w:pPr>
        <w:spacing w:after="160" w:line="252" w:lineRule="auto"/>
        <w:contextualSpacing/>
        <w:rPr>
          <w:i/>
          <w:iCs/>
        </w:rPr>
      </w:pPr>
      <w:r>
        <w:t xml:space="preserve">Det er for indirekte beskrevet, at rådgiver skal granske budget som afslutning på fase. Som afslutning på en fase skal granskningen også omfatte tidsplan og budget (hvis rådgiveren skal udarbejde budget) jf. ABR18 §11. </w:t>
      </w:r>
      <w:r>
        <w:br/>
      </w:r>
    </w:p>
    <w:p w14:paraId="247F92DA" w14:textId="7FC2DF61" w:rsidR="00CF06D1" w:rsidRDefault="00CF06D1" w:rsidP="00CF06D1">
      <w:pPr>
        <w:spacing w:after="160" w:line="252" w:lineRule="auto"/>
        <w:contextualSpacing/>
      </w:pPr>
      <w:r w:rsidRPr="00E861F5">
        <w:rPr>
          <w:iCs/>
        </w:rPr>
        <w:t xml:space="preserve">Oprindelig formulering vedr. </w:t>
      </w:r>
      <w:r>
        <w:rPr>
          <w:iCs/>
        </w:rPr>
        <w:t xml:space="preserve">pkt. </w:t>
      </w:r>
      <w:r w:rsidRPr="00E861F5">
        <w:rPr>
          <w:iCs/>
        </w:rPr>
        <w:t xml:space="preserve">3.1.6 Kvalitetssikring: </w:t>
      </w:r>
      <w:r w:rsidRPr="00E861F5">
        <w:rPr>
          <w:iCs/>
        </w:rPr>
        <w:br/>
      </w:r>
      <w:r w:rsidR="00F91DFE">
        <w:rPr>
          <w:i/>
          <w:iCs/>
        </w:rPr>
        <w:t>”</w:t>
      </w:r>
      <w:r w:rsidRPr="00E861F5">
        <w:rPr>
          <w:i/>
          <w:iCs/>
        </w:rPr>
        <w:t>Rådgiveren foretager granskning af dispositionsforslaget for at sikre … at byggeprogrammets krav til byggeriets samlede kvalitet (arkitektur, funktion, byggeteknik) samt til økonomi og tid er opfyldt under hensyn til senere aftalte ændringer. Rådgiveren deltager i en tværfaglig projektgranskning og dokumenterer denne indenfor eget ansvarsområde.</w:t>
      </w:r>
      <w:r w:rsidR="00F91DFE">
        <w:rPr>
          <w:i/>
          <w:iCs/>
        </w:rPr>
        <w:t>”</w:t>
      </w:r>
      <w:r>
        <w:t xml:space="preserve"> </w:t>
      </w:r>
    </w:p>
    <w:p w14:paraId="4D3175EF" w14:textId="77777777" w:rsidR="00CF06D1" w:rsidRDefault="00CF06D1" w:rsidP="00CF06D1">
      <w:pPr>
        <w:spacing w:after="160" w:line="252" w:lineRule="auto"/>
        <w:contextualSpacing/>
        <w:rPr>
          <w:color w:val="FF0000"/>
        </w:rPr>
      </w:pPr>
    </w:p>
    <w:p w14:paraId="0CBAC309" w14:textId="531289D5" w:rsidR="00F91DFE" w:rsidRDefault="00CF06D1" w:rsidP="00CF06D1">
      <w:pPr>
        <w:spacing w:after="160" w:line="252" w:lineRule="auto"/>
        <w:contextualSpacing/>
      </w:pPr>
      <w:r w:rsidRPr="00E861F5">
        <w:t xml:space="preserve">Tilføjelse til </w:t>
      </w:r>
      <w:r>
        <w:t>pkt. 3.1.6,</w:t>
      </w:r>
      <w:r w:rsidRPr="00E861F5">
        <w:t xml:space="preserve"> </w:t>
      </w:r>
      <w:r w:rsidR="00F91DFE">
        <w:t>samt</w:t>
      </w:r>
      <w:r w:rsidR="00F91DFE" w:rsidRPr="00E861F5">
        <w:t xml:space="preserve"> </w:t>
      </w:r>
      <w:r w:rsidRPr="00E861F5">
        <w:t>tilsvarende til 3.2.6, 4.6 og 5.6:</w:t>
      </w:r>
      <w:r w:rsidR="00F91DFE">
        <w:t xml:space="preserve"> </w:t>
      </w:r>
    </w:p>
    <w:p w14:paraId="0F721B01" w14:textId="3DBF89BC" w:rsidR="00CF06D1" w:rsidRDefault="00F91DFE" w:rsidP="00D228CE">
      <w:pPr>
        <w:spacing w:after="160" w:line="252" w:lineRule="auto"/>
        <w:contextualSpacing/>
        <w:rPr>
          <w:rFonts w:eastAsiaTheme="minorEastAsia"/>
          <w:color w:val="000000"/>
          <w:lang w:eastAsia="zh-CN"/>
        </w:rPr>
      </w:pPr>
      <w:r>
        <w:t>”</w:t>
      </w:r>
      <w:r w:rsidR="00CF06D1" w:rsidRPr="00036A04">
        <w:rPr>
          <w:rFonts w:eastAsiaTheme="minorEastAsia"/>
          <w:i/>
          <w:color w:val="365F91" w:themeColor="accent1" w:themeShade="BF"/>
          <w:lang w:eastAsia="zh-CN"/>
        </w:rPr>
        <w:t>Rådgiveren foretager granskning af budgettet og udarbejder særskilt redegørelse herom, herunder i forhold til eventuelle ændringer i forhold til senest godkendte budget. Den særskilte redegørelse skal endvidere indeholde oplysninger om den opdaterede risikoanalyse.</w:t>
      </w:r>
      <w:r w:rsidR="000E0EBD">
        <w:rPr>
          <w:rFonts w:eastAsiaTheme="minorEastAsia"/>
          <w:color w:val="000000"/>
          <w:lang w:eastAsia="zh-CN"/>
        </w:rPr>
        <w:t>”</w:t>
      </w:r>
    </w:p>
    <w:p w14:paraId="278992FF" w14:textId="77777777" w:rsidR="000E0EBD" w:rsidRDefault="000E0EBD" w:rsidP="00D228CE">
      <w:pPr>
        <w:spacing w:after="160" w:line="252" w:lineRule="auto"/>
        <w:contextualSpacing/>
        <w:rPr>
          <w:rFonts w:eastAsiaTheme="minorEastAsia"/>
          <w:color w:val="000000"/>
          <w:lang w:eastAsia="zh-CN"/>
        </w:rPr>
      </w:pPr>
    </w:p>
    <w:p w14:paraId="27829F2D" w14:textId="77777777" w:rsidR="00CF06D1" w:rsidRPr="003534D8" w:rsidRDefault="00CF06D1" w:rsidP="00CF06D1">
      <w:pPr>
        <w:rPr>
          <w:rFonts w:eastAsiaTheme="minorEastAsia"/>
          <w:b/>
          <w:color w:val="000000"/>
          <w:lang w:eastAsia="zh-CN"/>
        </w:rPr>
      </w:pPr>
      <w:r>
        <w:rPr>
          <w:rFonts w:eastAsiaTheme="minorEastAsia"/>
          <w:b/>
          <w:color w:val="000000"/>
          <w:lang w:eastAsia="zh-CN"/>
        </w:rPr>
        <w:t>5</w:t>
      </w:r>
      <w:r w:rsidRPr="003534D8">
        <w:rPr>
          <w:rFonts w:eastAsiaTheme="minorEastAsia"/>
          <w:b/>
          <w:color w:val="000000"/>
          <w:lang w:eastAsia="zh-CN"/>
        </w:rPr>
        <w:t xml:space="preserve">. </w:t>
      </w:r>
      <w:proofErr w:type="spellStart"/>
      <w:r w:rsidRPr="003534D8">
        <w:rPr>
          <w:rFonts w:eastAsiaTheme="minorEastAsia"/>
          <w:b/>
          <w:color w:val="000000"/>
          <w:lang w:eastAsia="zh-CN"/>
        </w:rPr>
        <w:t>Kontraktsretlig</w:t>
      </w:r>
      <w:proofErr w:type="spellEnd"/>
      <w:r w:rsidRPr="003534D8">
        <w:rPr>
          <w:rFonts w:eastAsiaTheme="minorEastAsia"/>
          <w:b/>
          <w:color w:val="000000"/>
          <w:lang w:eastAsia="zh-CN"/>
        </w:rPr>
        <w:t xml:space="preserve"> gennemgang</w:t>
      </w:r>
    </w:p>
    <w:p w14:paraId="59214276" w14:textId="73E35E0D" w:rsidR="00CF06D1" w:rsidRDefault="00CF06D1" w:rsidP="00CF06D1">
      <w:pPr>
        <w:rPr>
          <w:rFonts w:eastAsiaTheme="minorEastAsia"/>
          <w:i/>
          <w:iCs/>
          <w:color w:val="000000"/>
          <w:lang w:eastAsia="zh-CN"/>
        </w:rPr>
      </w:pPr>
      <w:r w:rsidRPr="003818EB">
        <w:rPr>
          <w:rFonts w:eastAsiaTheme="minorEastAsia"/>
          <w:color w:val="000000"/>
          <w:lang w:eastAsia="zh-CN"/>
        </w:rPr>
        <w:t>Formulering er i modstrid med drøftelserne i AB-udvalget, hvor holdningen har været, at hvor man yder rådgivning mod betaling, er man og</w:t>
      </w:r>
      <w:r>
        <w:rPr>
          <w:rFonts w:eastAsiaTheme="minorEastAsia"/>
          <w:color w:val="000000"/>
          <w:lang w:eastAsia="zh-CN"/>
        </w:rPr>
        <w:t>så ansvarlig for ydelsen. D</w:t>
      </w:r>
      <w:r w:rsidR="000E0EBD">
        <w:rPr>
          <w:rFonts w:eastAsiaTheme="minorEastAsia"/>
          <w:color w:val="000000"/>
          <w:lang w:eastAsia="zh-CN"/>
        </w:rPr>
        <w:t>et er d</w:t>
      </w:r>
      <w:r w:rsidRPr="003818EB">
        <w:rPr>
          <w:rFonts w:eastAsiaTheme="minorEastAsia"/>
          <w:color w:val="000000"/>
          <w:lang w:eastAsia="zh-CN"/>
        </w:rPr>
        <w:t>er</w:t>
      </w:r>
      <w:r>
        <w:rPr>
          <w:rFonts w:eastAsiaTheme="minorEastAsia"/>
          <w:color w:val="000000"/>
          <w:lang w:eastAsia="zh-CN"/>
        </w:rPr>
        <w:t>for</w:t>
      </w:r>
      <w:r w:rsidRPr="003818EB">
        <w:rPr>
          <w:rFonts w:eastAsiaTheme="minorEastAsia"/>
          <w:color w:val="000000"/>
          <w:lang w:eastAsia="zh-CN"/>
        </w:rPr>
        <w:t xml:space="preserve"> helt uacceptabelt</w:t>
      </w:r>
      <w:r>
        <w:rPr>
          <w:rFonts w:eastAsiaTheme="minorEastAsia"/>
          <w:color w:val="000000"/>
          <w:lang w:eastAsia="zh-CN"/>
        </w:rPr>
        <w:t>.</w:t>
      </w:r>
      <w:r w:rsidRPr="003818EB">
        <w:rPr>
          <w:rFonts w:eastAsiaTheme="minorEastAsia"/>
          <w:color w:val="000000"/>
          <w:lang w:eastAsia="zh-CN"/>
        </w:rPr>
        <w:br/>
      </w:r>
    </w:p>
    <w:p w14:paraId="6BFF7CC9" w14:textId="30FB5DE1" w:rsidR="00CF06D1" w:rsidRPr="003818EB" w:rsidRDefault="00CF06D1" w:rsidP="00CF06D1">
      <w:pPr>
        <w:rPr>
          <w:rFonts w:eastAsiaTheme="minorEastAsia"/>
          <w:color w:val="000000"/>
          <w:lang w:eastAsia="zh-CN"/>
        </w:rPr>
      </w:pPr>
      <w:r w:rsidRPr="003818EB">
        <w:rPr>
          <w:rFonts w:eastAsiaTheme="minorEastAsia"/>
          <w:iCs/>
          <w:color w:val="000000"/>
          <w:lang w:eastAsia="zh-CN"/>
        </w:rPr>
        <w:lastRenderedPageBreak/>
        <w:t>Oprindelig formulering vedr. pkt. 5.8 Bygherren:</w:t>
      </w:r>
      <w:r w:rsidRPr="003818EB">
        <w:rPr>
          <w:rFonts w:eastAsiaTheme="minorEastAsia"/>
          <w:color w:val="000000"/>
          <w:lang w:eastAsia="zh-CN"/>
        </w:rPr>
        <w:t xml:space="preserve"> </w:t>
      </w:r>
      <w:r w:rsidRPr="003818EB">
        <w:rPr>
          <w:rFonts w:eastAsiaTheme="minorEastAsia"/>
          <w:color w:val="000000"/>
          <w:lang w:eastAsia="zh-CN"/>
        </w:rPr>
        <w:br/>
      </w:r>
      <w:r w:rsidR="000E0EBD">
        <w:rPr>
          <w:rFonts w:eastAsiaTheme="minorEastAsia"/>
          <w:i/>
          <w:iCs/>
          <w:color w:val="000000"/>
          <w:lang w:eastAsia="zh-CN"/>
        </w:rPr>
        <w:t>”</w:t>
      </w:r>
      <w:r w:rsidRPr="003818EB">
        <w:rPr>
          <w:rFonts w:eastAsiaTheme="minorEastAsia"/>
          <w:i/>
          <w:iCs/>
          <w:color w:val="000000"/>
          <w:lang w:eastAsia="zh-CN"/>
        </w:rPr>
        <w:t xml:space="preserve">... Den kontraktretslige </w:t>
      </w:r>
      <w:r w:rsidRPr="003818EB">
        <w:rPr>
          <w:rFonts w:eastAsiaTheme="minorEastAsia"/>
          <w:i/>
          <w:iCs/>
          <w:lang w:eastAsia="zh-CN"/>
        </w:rPr>
        <w:t xml:space="preserve">gennemgang af de af rådgiveren </w:t>
      </w:r>
      <w:r w:rsidRPr="003818EB">
        <w:rPr>
          <w:rFonts w:eastAsiaTheme="minorEastAsia"/>
          <w:i/>
          <w:iCs/>
          <w:color w:val="000000"/>
          <w:lang w:eastAsia="zh-CN"/>
        </w:rPr>
        <w:t>udarbejdede udkast til udbudsgrundlag, entrepriseaftaler mv. påhviler bygherren.</w:t>
      </w:r>
      <w:r w:rsidR="000E0EBD">
        <w:rPr>
          <w:rFonts w:eastAsiaTheme="minorEastAsia"/>
          <w:i/>
          <w:iCs/>
          <w:color w:val="000000"/>
          <w:lang w:eastAsia="zh-CN"/>
        </w:rPr>
        <w:t>”</w:t>
      </w:r>
      <w:r w:rsidRPr="003818EB">
        <w:rPr>
          <w:rFonts w:eastAsiaTheme="minorEastAsia"/>
          <w:color w:val="000000"/>
          <w:lang w:eastAsia="zh-CN"/>
        </w:rPr>
        <w:t xml:space="preserve"> </w:t>
      </w:r>
    </w:p>
    <w:p w14:paraId="436315A5" w14:textId="77777777" w:rsidR="00CF06D1" w:rsidRPr="003818EB" w:rsidRDefault="00CF06D1" w:rsidP="00CF06D1">
      <w:pPr>
        <w:rPr>
          <w:rFonts w:eastAsiaTheme="minorEastAsia"/>
          <w:color w:val="000000"/>
          <w:lang w:eastAsia="zh-CN"/>
        </w:rPr>
      </w:pPr>
    </w:p>
    <w:p w14:paraId="4B4220B3" w14:textId="77777777" w:rsidR="00CF06D1" w:rsidRPr="003818EB" w:rsidRDefault="00CF06D1" w:rsidP="00CF06D1">
      <w:pPr>
        <w:rPr>
          <w:rFonts w:eastAsiaTheme="minorEastAsia"/>
          <w:color w:val="000000"/>
          <w:lang w:eastAsia="zh-CN"/>
        </w:rPr>
      </w:pPr>
      <w:r>
        <w:rPr>
          <w:rFonts w:eastAsiaTheme="minorEastAsia"/>
          <w:color w:val="000000"/>
          <w:lang w:eastAsia="zh-CN"/>
        </w:rPr>
        <w:t>Ændring vedr.</w:t>
      </w:r>
      <w:r w:rsidRPr="003818EB">
        <w:rPr>
          <w:rFonts w:eastAsiaTheme="minorEastAsia"/>
          <w:color w:val="000000"/>
          <w:lang w:eastAsia="zh-CN"/>
        </w:rPr>
        <w:t xml:space="preserve"> </w:t>
      </w:r>
      <w:r>
        <w:rPr>
          <w:rFonts w:eastAsiaTheme="minorEastAsia"/>
          <w:color w:val="000000"/>
          <w:lang w:eastAsia="zh-CN"/>
        </w:rPr>
        <w:t xml:space="preserve">pkt. </w:t>
      </w:r>
      <w:r w:rsidRPr="003818EB">
        <w:rPr>
          <w:rFonts w:eastAsiaTheme="minorEastAsia"/>
          <w:color w:val="000000"/>
          <w:lang w:eastAsia="zh-CN"/>
        </w:rPr>
        <w:t>5.8.</w:t>
      </w:r>
    </w:p>
    <w:p w14:paraId="42ED50FD" w14:textId="77777777" w:rsidR="00CF06D1" w:rsidRPr="003818EB" w:rsidRDefault="00CF06D1" w:rsidP="00CF06D1">
      <w:pPr>
        <w:rPr>
          <w:rFonts w:eastAsiaTheme="minorEastAsia"/>
          <w:color w:val="000000"/>
          <w:lang w:eastAsia="zh-CN"/>
        </w:rPr>
      </w:pPr>
      <w:r w:rsidRPr="003818EB">
        <w:rPr>
          <w:rFonts w:eastAsiaTheme="minorEastAsia"/>
          <w:color w:val="000000"/>
          <w:lang w:eastAsia="zh-CN"/>
        </w:rPr>
        <w:t>Sætningen ”</w:t>
      </w:r>
      <w:r w:rsidRPr="00CF06D1">
        <w:rPr>
          <w:rFonts w:eastAsiaTheme="minorEastAsia"/>
          <w:i/>
          <w:color w:val="943634" w:themeColor="accent2" w:themeShade="BF"/>
          <w:lang w:eastAsia="zh-CN"/>
        </w:rPr>
        <w:t>Den kontraktretslige gennemgang af de af rådgiveren udarbejdede udkast til udbudsgrundlag, entrepriseaftaler mv. påhviler bygherren.</w:t>
      </w:r>
      <w:r w:rsidRPr="003818EB">
        <w:rPr>
          <w:rFonts w:eastAsiaTheme="minorEastAsia"/>
          <w:color w:val="000000"/>
          <w:lang w:eastAsia="zh-CN"/>
        </w:rPr>
        <w:t>” udgår.</w:t>
      </w:r>
    </w:p>
    <w:p w14:paraId="2548CB36" w14:textId="77777777" w:rsidR="00CF06D1" w:rsidRPr="003818EB" w:rsidRDefault="00CF06D1" w:rsidP="00CF06D1">
      <w:pPr>
        <w:rPr>
          <w:rFonts w:eastAsiaTheme="minorEastAsia"/>
          <w:color w:val="000000"/>
          <w:lang w:eastAsia="zh-CN"/>
        </w:rPr>
      </w:pPr>
    </w:p>
    <w:p w14:paraId="74A88D29" w14:textId="77777777" w:rsidR="00CF06D1" w:rsidRPr="003818EB" w:rsidRDefault="00CF06D1" w:rsidP="00CF06D1">
      <w:pPr>
        <w:rPr>
          <w:rFonts w:eastAsiaTheme="minorEastAsia"/>
          <w:color w:val="000000"/>
          <w:lang w:eastAsia="zh-CN"/>
        </w:rPr>
      </w:pPr>
      <w:r w:rsidRPr="003818EB">
        <w:rPr>
          <w:rFonts w:eastAsiaTheme="minorEastAsia"/>
          <w:color w:val="000000"/>
          <w:lang w:eastAsia="zh-CN"/>
        </w:rPr>
        <w:t xml:space="preserve">Tilføjelse til </w:t>
      </w:r>
      <w:r>
        <w:rPr>
          <w:rFonts w:eastAsiaTheme="minorEastAsia"/>
          <w:color w:val="000000"/>
          <w:lang w:eastAsia="zh-CN"/>
        </w:rPr>
        <w:t xml:space="preserve">pkt. </w:t>
      </w:r>
      <w:r w:rsidRPr="003818EB">
        <w:rPr>
          <w:rFonts w:eastAsiaTheme="minorEastAsia"/>
          <w:color w:val="000000"/>
          <w:lang w:eastAsia="zh-CN"/>
        </w:rPr>
        <w:t>5.1:</w:t>
      </w:r>
    </w:p>
    <w:p w14:paraId="013C6718" w14:textId="77777777" w:rsidR="00CF06D1" w:rsidRDefault="00CF06D1" w:rsidP="00CF06D1">
      <w:pPr>
        <w:rPr>
          <w:rFonts w:eastAsiaTheme="minorEastAsia"/>
          <w:i/>
          <w:iCs/>
          <w:color w:val="000000"/>
          <w:lang w:eastAsia="zh-CN"/>
        </w:rPr>
      </w:pPr>
      <w:r w:rsidRPr="003818EB">
        <w:rPr>
          <w:rFonts w:eastAsiaTheme="minorEastAsia"/>
          <w:color w:val="000000"/>
          <w:lang w:eastAsia="zh-CN"/>
        </w:rPr>
        <w:t>Til sætningerne ”</w:t>
      </w:r>
      <w:r w:rsidRPr="00D228CE">
        <w:rPr>
          <w:rFonts w:eastAsiaTheme="minorEastAsia"/>
          <w:i/>
          <w:color w:val="000000"/>
          <w:lang w:eastAsia="zh-CN"/>
        </w:rPr>
        <w:t>Rådgiveren bistår projekteringslederen med udarbejdelse af udbudsbrev og betingelser for tilbud og evaluering. Indenfor eget ansvarsområde udarbejder rådgiveren oplæg til entrepriseaftale og byggesagsbeskrivelse samt øvrige generelle udbudsdokumenter med henblik på projekteringslederens koordinering og endelige udarbejdelse af disse dokumenter</w:t>
      </w:r>
      <w:r>
        <w:rPr>
          <w:rFonts w:eastAsiaTheme="minorEastAsia"/>
          <w:color w:val="000000"/>
          <w:lang w:eastAsia="zh-CN"/>
        </w:rPr>
        <w:t>.” tilføjes ”</w:t>
      </w:r>
      <w:r w:rsidRPr="00036A04">
        <w:rPr>
          <w:rFonts w:eastAsiaTheme="minorEastAsia"/>
          <w:i/>
          <w:color w:val="365F91" w:themeColor="accent1" w:themeShade="BF"/>
          <w:lang w:eastAsia="zh-CN"/>
        </w:rPr>
        <w:t>Rådgiveren er ansvarlig for de udarbejdede dokumenter, herunder for det juridiske indhold i dokumenterne.</w:t>
      </w:r>
      <w:r>
        <w:rPr>
          <w:rFonts w:eastAsiaTheme="minorEastAsia"/>
          <w:i/>
          <w:iCs/>
          <w:color w:val="000000"/>
          <w:lang w:eastAsia="zh-CN"/>
        </w:rPr>
        <w:t>”</w:t>
      </w:r>
    </w:p>
    <w:p w14:paraId="054BA750" w14:textId="77777777" w:rsidR="00CF06D1" w:rsidRPr="003818EB" w:rsidRDefault="00CF06D1" w:rsidP="00CF06D1">
      <w:pPr>
        <w:rPr>
          <w:rFonts w:eastAsiaTheme="minorEastAsia"/>
          <w:i/>
          <w:iCs/>
          <w:color w:val="000000"/>
          <w:lang w:eastAsia="zh-CN"/>
        </w:rPr>
      </w:pPr>
    </w:p>
    <w:p w14:paraId="425E6641" w14:textId="77777777" w:rsidR="00CF06D1" w:rsidRPr="003818EB" w:rsidRDefault="00CF06D1" w:rsidP="00CF06D1">
      <w:pPr>
        <w:rPr>
          <w:rFonts w:eastAsiaTheme="minorEastAsia"/>
          <w:color w:val="000000"/>
          <w:lang w:eastAsia="zh-CN"/>
        </w:rPr>
      </w:pPr>
      <w:r w:rsidRPr="003818EB">
        <w:rPr>
          <w:rFonts w:eastAsiaTheme="minorEastAsia"/>
          <w:color w:val="000000"/>
          <w:lang w:eastAsia="zh-CN"/>
        </w:rPr>
        <w:t>Tilføjelse til pkt. 2.1.1 afsnit 13, 14 og 15:</w:t>
      </w:r>
    </w:p>
    <w:p w14:paraId="3A85A7CF" w14:textId="56A0B707" w:rsidR="00CF06D1" w:rsidRPr="00D365C6" w:rsidRDefault="00CF06D1" w:rsidP="00CF06D1">
      <w:pPr>
        <w:rPr>
          <w:rFonts w:eastAsiaTheme="minorEastAsia"/>
          <w:i/>
          <w:iCs/>
          <w:color w:val="365F91" w:themeColor="accent1" w:themeShade="BF"/>
          <w:lang w:eastAsia="zh-CN"/>
        </w:rPr>
      </w:pPr>
      <w:r w:rsidRPr="00D365C6">
        <w:rPr>
          <w:rFonts w:eastAsiaTheme="minorEastAsia"/>
          <w:i/>
          <w:iCs/>
          <w:color w:val="365F91" w:themeColor="accent1" w:themeShade="BF"/>
          <w:lang w:eastAsia="zh-CN"/>
        </w:rPr>
        <w:t xml:space="preserve">Projekteringslederen er ansvarlig for, at de udarbejdede </w:t>
      </w:r>
      <w:r w:rsidRPr="00036A04">
        <w:rPr>
          <w:rFonts w:eastAsiaTheme="minorEastAsia"/>
          <w:i/>
          <w:iCs/>
          <w:color w:val="365F91" w:themeColor="accent1" w:themeShade="BF"/>
          <w:lang w:eastAsia="zh-CN"/>
        </w:rPr>
        <w:t>udbudsdokumenter</w:t>
      </w:r>
      <w:r w:rsidRPr="00D365C6">
        <w:rPr>
          <w:rFonts w:eastAsiaTheme="minorEastAsia"/>
          <w:i/>
          <w:iCs/>
          <w:color w:val="365F91" w:themeColor="accent1" w:themeShade="BF"/>
          <w:lang w:eastAsia="zh-CN"/>
        </w:rPr>
        <w:t>, entrepriseaftaler m.v. er udarbejdet juridisk korrekt</w:t>
      </w:r>
      <w:r w:rsidR="00C510D2" w:rsidRPr="00C510D2">
        <w:rPr>
          <w:rFonts w:eastAsiaTheme="minorEastAsia"/>
          <w:i/>
          <w:iCs/>
          <w:color w:val="365F91" w:themeColor="accent1" w:themeShade="BF"/>
          <w:lang w:eastAsia="zh-CN"/>
        </w:rPr>
        <w:t>; medmindre en given fejl</w:t>
      </w:r>
      <w:r w:rsidR="00C510D2">
        <w:rPr>
          <w:rFonts w:eastAsiaTheme="minorEastAsia"/>
          <w:i/>
          <w:iCs/>
          <w:color w:val="365F91" w:themeColor="accent1" w:themeShade="BF"/>
          <w:lang w:eastAsia="zh-CN"/>
        </w:rPr>
        <w:t xml:space="preserve"> eller </w:t>
      </w:r>
      <w:r w:rsidR="00C510D2" w:rsidRPr="00C510D2">
        <w:rPr>
          <w:rFonts w:eastAsiaTheme="minorEastAsia"/>
          <w:i/>
          <w:iCs/>
          <w:color w:val="365F91" w:themeColor="accent1" w:themeShade="BF"/>
          <w:lang w:eastAsia="zh-CN"/>
        </w:rPr>
        <w:t>mangel kan henføres til rådgivernes oplæg, og projekteringslederen ikke burde have opdaget denne ifm. sin gennemgang af oplæggene</w:t>
      </w:r>
      <w:r w:rsidRPr="00D365C6">
        <w:rPr>
          <w:rFonts w:eastAsiaTheme="minorEastAsia"/>
          <w:i/>
          <w:iCs/>
          <w:color w:val="365F91" w:themeColor="accent1" w:themeShade="BF"/>
          <w:lang w:eastAsia="zh-CN"/>
        </w:rPr>
        <w:t>.</w:t>
      </w:r>
    </w:p>
    <w:p w14:paraId="348382C5" w14:textId="177B3E42" w:rsidR="00CF06D1" w:rsidRDefault="00CF06D1" w:rsidP="00CF06D1">
      <w:pPr>
        <w:rPr>
          <w:rFonts w:eastAsiaTheme="minorEastAsia"/>
          <w:color w:val="000000"/>
          <w:lang w:eastAsia="zh-CN"/>
        </w:rPr>
      </w:pPr>
    </w:p>
    <w:p w14:paraId="5B6B8FF4" w14:textId="1C581F44" w:rsidR="00014416" w:rsidRDefault="00014416" w:rsidP="00CF06D1">
      <w:pPr>
        <w:rPr>
          <w:rFonts w:eastAsiaTheme="minorEastAsia"/>
          <w:color w:val="000000"/>
          <w:lang w:eastAsia="zh-CN"/>
        </w:rPr>
      </w:pPr>
      <w:r>
        <w:rPr>
          <w:rFonts w:eastAsiaTheme="minorEastAsia"/>
          <w:color w:val="000000"/>
          <w:lang w:eastAsia="zh-CN"/>
        </w:rPr>
        <w:t>Bemærkning til de to ovennævnte tilføjelser:</w:t>
      </w:r>
    </w:p>
    <w:p w14:paraId="7BB44632" w14:textId="77777777" w:rsidR="00506C33" w:rsidRDefault="00506C33" w:rsidP="00CF06D1">
      <w:pPr>
        <w:rPr>
          <w:rFonts w:eastAsiaTheme="minorEastAsia"/>
          <w:color w:val="000000"/>
          <w:lang w:eastAsia="zh-CN"/>
        </w:rPr>
      </w:pPr>
    </w:p>
    <w:p w14:paraId="23545613" w14:textId="77777777" w:rsidR="00E5575A" w:rsidRDefault="00014416" w:rsidP="00CF06D1">
      <w:pPr>
        <w:rPr>
          <w:rFonts w:eastAsiaTheme="minorEastAsia"/>
          <w:color w:val="000000"/>
          <w:lang w:eastAsia="zh-CN"/>
        </w:rPr>
      </w:pPr>
      <w:r>
        <w:rPr>
          <w:rFonts w:eastAsiaTheme="minorEastAsia"/>
          <w:color w:val="000000"/>
          <w:lang w:eastAsia="zh-CN"/>
        </w:rPr>
        <w:t>Udarbejdelsen af udbuds</w:t>
      </w:r>
      <w:r w:rsidR="00154FB5">
        <w:rPr>
          <w:rFonts w:eastAsiaTheme="minorEastAsia"/>
          <w:color w:val="000000"/>
          <w:lang w:eastAsia="zh-CN"/>
        </w:rPr>
        <w:t xml:space="preserve">materialet sker </w:t>
      </w:r>
      <w:r>
        <w:rPr>
          <w:rFonts w:eastAsiaTheme="minorEastAsia"/>
          <w:color w:val="000000"/>
          <w:lang w:eastAsia="zh-CN"/>
        </w:rPr>
        <w:t>i et samarbejde mellem</w:t>
      </w:r>
      <w:r w:rsidR="00154FB5">
        <w:rPr>
          <w:rFonts w:eastAsiaTheme="minorEastAsia"/>
          <w:color w:val="000000"/>
          <w:lang w:eastAsia="zh-CN"/>
        </w:rPr>
        <w:t xml:space="preserve"> projekteringslederen og </w:t>
      </w:r>
      <w:r>
        <w:rPr>
          <w:rFonts w:eastAsiaTheme="minorEastAsia"/>
          <w:color w:val="000000"/>
          <w:lang w:eastAsia="zh-CN"/>
        </w:rPr>
        <w:t>rådgiverne</w:t>
      </w:r>
      <w:r w:rsidR="00E5575A">
        <w:rPr>
          <w:rFonts w:eastAsiaTheme="minorEastAsia"/>
          <w:color w:val="000000"/>
          <w:lang w:eastAsia="zh-CN"/>
        </w:rPr>
        <w:t xml:space="preserve">. </w:t>
      </w:r>
    </w:p>
    <w:p w14:paraId="6DA2AA57" w14:textId="77777777" w:rsidR="00E5575A" w:rsidRDefault="00E5575A" w:rsidP="00CF06D1">
      <w:pPr>
        <w:rPr>
          <w:rFonts w:eastAsiaTheme="minorEastAsia"/>
          <w:color w:val="000000"/>
          <w:lang w:eastAsia="zh-CN"/>
        </w:rPr>
      </w:pPr>
    </w:p>
    <w:p w14:paraId="16125935" w14:textId="2F651E99" w:rsidR="00154FB5" w:rsidRDefault="00E5575A" w:rsidP="00CF06D1">
      <w:pPr>
        <w:rPr>
          <w:rFonts w:eastAsiaTheme="minorEastAsia"/>
          <w:color w:val="000000"/>
          <w:lang w:eastAsia="zh-CN"/>
        </w:rPr>
      </w:pPr>
      <w:r>
        <w:rPr>
          <w:rFonts w:eastAsiaTheme="minorEastAsia"/>
          <w:color w:val="000000"/>
          <w:lang w:eastAsia="zh-CN"/>
        </w:rPr>
        <w:t>R</w:t>
      </w:r>
      <w:r w:rsidR="00154FB5">
        <w:rPr>
          <w:rFonts w:eastAsiaTheme="minorEastAsia"/>
          <w:color w:val="000000"/>
          <w:lang w:eastAsia="zh-CN"/>
        </w:rPr>
        <w:t xml:space="preserve">ådgiverne </w:t>
      </w:r>
      <w:r w:rsidR="00154FB5" w:rsidRPr="00C4709A">
        <w:rPr>
          <w:rFonts w:eastAsiaTheme="minorEastAsia"/>
          <w:color w:val="000000"/>
          <w:u w:val="single"/>
          <w:lang w:eastAsia="zh-CN"/>
        </w:rPr>
        <w:t>bistår</w:t>
      </w:r>
      <w:r w:rsidR="00154FB5">
        <w:rPr>
          <w:rFonts w:eastAsiaTheme="minorEastAsia"/>
          <w:color w:val="000000"/>
          <w:lang w:eastAsia="zh-CN"/>
        </w:rPr>
        <w:t xml:space="preserve"> </w:t>
      </w:r>
      <w:r>
        <w:rPr>
          <w:rFonts w:eastAsiaTheme="minorEastAsia"/>
          <w:color w:val="000000"/>
          <w:lang w:eastAsia="zh-CN"/>
        </w:rPr>
        <w:t xml:space="preserve">således </w:t>
      </w:r>
      <w:r w:rsidR="00154FB5">
        <w:rPr>
          <w:rFonts w:eastAsiaTheme="minorEastAsia"/>
          <w:color w:val="000000"/>
          <w:lang w:eastAsia="zh-CN"/>
        </w:rPr>
        <w:t xml:space="preserve">projekteringslederen </w:t>
      </w:r>
      <w:r>
        <w:rPr>
          <w:rFonts w:eastAsiaTheme="minorEastAsia"/>
          <w:color w:val="000000"/>
          <w:lang w:eastAsia="zh-CN"/>
        </w:rPr>
        <w:t xml:space="preserve">ifm. udarbejdelsen af materialet og fremkommer </w:t>
      </w:r>
      <w:r w:rsidR="00AD7BDD">
        <w:rPr>
          <w:rFonts w:eastAsiaTheme="minorEastAsia"/>
          <w:color w:val="000000"/>
          <w:lang w:eastAsia="zh-CN"/>
        </w:rPr>
        <w:t xml:space="preserve">selv </w:t>
      </w:r>
      <w:r>
        <w:rPr>
          <w:rFonts w:eastAsiaTheme="minorEastAsia"/>
          <w:color w:val="000000"/>
          <w:lang w:eastAsia="zh-CN"/>
        </w:rPr>
        <w:t>med</w:t>
      </w:r>
      <w:r w:rsidR="00154FB5">
        <w:rPr>
          <w:rFonts w:eastAsiaTheme="minorEastAsia"/>
          <w:color w:val="000000"/>
          <w:lang w:eastAsia="zh-CN"/>
        </w:rPr>
        <w:t xml:space="preserve"> </w:t>
      </w:r>
      <w:r>
        <w:rPr>
          <w:rFonts w:eastAsiaTheme="minorEastAsia"/>
          <w:color w:val="000000"/>
          <w:lang w:eastAsia="zh-CN"/>
        </w:rPr>
        <w:t xml:space="preserve">skriftlige </w:t>
      </w:r>
      <w:r w:rsidR="00154FB5" w:rsidRPr="00C4709A">
        <w:rPr>
          <w:rFonts w:eastAsiaTheme="minorEastAsia"/>
          <w:color w:val="000000"/>
          <w:u w:val="single"/>
          <w:lang w:eastAsia="zh-CN"/>
        </w:rPr>
        <w:t>oplæg</w:t>
      </w:r>
      <w:r w:rsidR="00154FB5">
        <w:rPr>
          <w:rFonts w:eastAsiaTheme="minorEastAsia"/>
          <w:color w:val="000000"/>
          <w:lang w:eastAsia="zh-CN"/>
        </w:rPr>
        <w:t xml:space="preserve"> til dele af</w:t>
      </w:r>
      <w:r>
        <w:rPr>
          <w:rFonts w:eastAsiaTheme="minorEastAsia"/>
          <w:color w:val="000000"/>
          <w:lang w:eastAsia="zh-CN"/>
        </w:rPr>
        <w:t xml:space="preserve"> det </w:t>
      </w:r>
      <w:proofErr w:type="spellStart"/>
      <w:r>
        <w:rPr>
          <w:rFonts w:eastAsiaTheme="minorEastAsia"/>
          <w:color w:val="000000"/>
          <w:lang w:eastAsia="zh-CN"/>
        </w:rPr>
        <w:t>mhp</w:t>
      </w:r>
      <w:proofErr w:type="spellEnd"/>
      <w:r>
        <w:rPr>
          <w:rFonts w:eastAsiaTheme="minorEastAsia"/>
          <w:color w:val="000000"/>
          <w:lang w:eastAsia="zh-CN"/>
        </w:rPr>
        <w:t>.</w:t>
      </w:r>
      <w:r w:rsidR="00154FB5">
        <w:rPr>
          <w:rFonts w:eastAsiaTheme="minorEastAsia"/>
          <w:color w:val="000000"/>
          <w:lang w:eastAsia="zh-CN"/>
        </w:rPr>
        <w:t xml:space="preserve"> projekteringslederen</w:t>
      </w:r>
      <w:r>
        <w:rPr>
          <w:rFonts w:eastAsiaTheme="minorEastAsia"/>
          <w:color w:val="000000"/>
          <w:lang w:eastAsia="zh-CN"/>
        </w:rPr>
        <w:t>s koordinering og færdiggørelse</w:t>
      </w:r>
      <w:r w:rsidR="00154FB5">
        <w:rPr>
          <w:rFonts w:eastAsiaTheme="minorEastAsia"/>
          <w:color w:val="000000"/>
          <w:lang w:eastAsia="zh-CN"/>
        </w:rPr>
        <w:t>.</w:t>
      </w:r>
    </w:p>
    <w:p w14:paraId="4C37F626" w14:textId="19EAF7E2" w:rsidR="00154FB5" w:rsidRDefault="00154FB5" w:rsidP="00CF06D1">
      <w:pPr>
        <w:rPr>
          <w:rFonts w:eastAsiaTheme="minorEastAsia"/>
          <w:color w:val="000000"/>
          <w:lang w:eastAsia="zh-CN"/>
        </w:rPr>
      </w:pPr>
    </w:p>
    <w:p w14:paraId="6E103534" w14:textId="42746149" w:rsidR="00014416" w:rsidRDefault="00E667EF" w:rsidP="00CF06D1">
      <w:pPr>
        <w:rPr>
          <w:rFonts w:eastAsiaTheme="minorEastAsia"/>
          <w:color w:val="000000"/>
          <w:lang w:eastAsia="zh-CN"/>
        </w:rPr>
      </w:pPr>
      <w:r>
        <w:rPr>
          <w:rFonts w:eastAsiaTheme="minorEastAsia"/>
          <w:color w:val="000000"/>
          <w:lang w:eastAsia="zh-CN"/>
        </w:rPr>
        <w:t>Det er som udgangspunkt projekteringslederens ansvar, at</w:t>
      </w:r>
      <w:r w:rsidR="0077383C">
        <w:rPr>
          <w:rFonts w:eastAsiaTheme="minorEastAsia"/>
          <w:color w:val="000000"/>
          <w:lang w:eastAsia="zh-CN"/>
        </w:rPr>
        <w:t xml:space="preserve"> </w:t>
      </w:r>
      <w:r w:rsidR="00DD0076">
        <w:rPr>
          <w:rFonts w:eastAsiaTheme="minorEastAsia"/>
          <w:color w:val="000000"/>
          <w:lang w:eastAsia="zh-CN"/>
        </w:rPr>
        <w:t xml:space="preserve">det færdige </w:t>
      </w:r>
      <w:r w:rsidR="0077383C">
        <w:rPr>
          <w:rFonts w:eastAsiaTheme="minorEastAsia"/>
          <w:color w:val="000000"/>
          <w:lang w:eastAsia="zh-CN"/>
        </w:rPr>
        <w:t>udbuds</w:t>
      </w:r>
      <w:r>
        <w:rPr>
          <w:rFonts w:eastAsiaTheme="minorEastAsia"/>
          <w:color w:val="000000"/>
          <w:lang w:eastAsia="zh-CN"/>
        </w:rPr>
        <w:t>materiale er udarbejdet korrekt</w:t>
      </w:r>
      <w:r w:rsidR="00AD7BDD">
        <w:rPr>
          <w:rFonts w:eastAsiaTheme="minorEastAsia"/>
          <w:color w:val="000000"/>
          <w:lang w:eastAsia="zh-CN"/>
        </w:rPr>
        <w:t xml:space="preserve"> </w:t>
      </w:r>
      <w:r w:rsidR="005163C4">
        <w:rPr>
          <w:rFonts w:eastAsiaTheme="minorEastAsia"/>
          <w:color w:val="000000"/>
          <w:lang w:eastAsia="zh-CN"/>
        </w:rPr>
        <w:t xml:space="preserve">– bedømt </w:t>
      </w:r>
      <w:r w:rsidR="00AD7BDD">
        <w:rPr>
          <w:rFonts w:eastAsiaTheme="minorEastAsia"/>
          <w:color w:val="000000"/>
          <w:lang w:eastAsia="zh-CN"/>
        </w:rPr>
        <w:t xml:space="preserve">ud fra </w:t>
      </w:r>
      <w:r w:rsidR="005163C4">
        <w:rPr>
          <w:rFonts w:eastAsiaTheme="minorEastAsia"/>
          <w:color w:val="000000"/>
          <w:lang w:eastAsia="zh-CN"/>
        </w:rPr>
        <w:t>en</w:t>
      </w:r>
      <w:r w:rsidR="00AD7BDD">
        <w:rPr>
          <w:rFonts w:eastAsiaTheme="minorEastAsia"/>
          <w:color w:val="000000"/>
          <w:lang w:eastAsia="zh-CN"/>
        </w:rPr>
        <w:t xml:space="preserve"> </w:t>
      </w:r>
      <w:r w:rsidR="005163C4">
        <w:rPr>
          <w:rFonts w:eastAsiaTheme="minorEastAsia"/>
          <w:color w:val="000000"/>
          <w:lang w:eastAsia="zh-CN"/>
        </w:rPr>
        <w:t xml:space="preserve">sædvanlig, </w:t>
      </w:r>
      <w:r w:rsidR="00AD7BDD">
        <w:rPr>
          <w:rFonts w:eastAsiaTheme="minorEastAsia"/>
          <w:color w:val="000000"/>
          <w:lang w:eastAsia="zh-CN"/>
        </w:rPr>
        <w:t>faglig</w:t>
      </w:r>
      <w:r w:rsidR="005163C4">
        <w:rPr>
          <w:rFonts w:eastAsiaTheme="minorEastAsia"/>
          <w:color w:val="000000"/>
          <w:lang w:eastAsia="zh-CN"/>
        </w:rPr>
        <w:t>-juridisk m</w:t>
      </w:r>
      <w:r w:rsidR="00AD7BDD">
        <w:rPr>
          <w:rFonts w:eastAsiaTheme="minorEastAsia"/>
          <w:color w:val="000000"/>
          <w:lang w:eastAsia="zh-CN"/>
        </w:rPr>
        <w:t>ålestok. Der v</w:t>
      </w:r>
      <w:r w:rsidR="0077383C">
        <w:rPr>
          <w:rFonts w:eastAsiaTheme="minorEastAsia"/>
          <w:color w:val="000000"/>
          <w:lang w:eastAsia="zh-CN"/>
        </w:rPr>
        <w:t xml:space="preserve">il </w:t>
      </w:r>
      <w:r w:rsidR="00764A07">
        <w:rPr>
          <w:rFonts w:eastAsiaTheme="minorEastAsia"/>
          <w:color w:val="000000"/>
          <w:lang w:eastAsia="zh-CN"/>
        </w:rPr>
        <w:t xml:space="preserve">dog </w:t>
      </w:r>
      <w:r w:rsidR="0077383C">
        <w:rPr>
          <w:rFonts w:eastAsiaTheme="minorEastAsia"/>
          <w:color w:val="000000"/>
          <w:lang w:eastAsia="zh-CN"/>
        </w:rPr>
        <w:t>kunne forekomme</w:t>
      </w:r>
      <w:r>
        <w:rPr>
          <w:rFonts w:eastAsiaTheme="minorEastAsia"/>
          <w:color w:val="000000"/>
          <w:lang w:eastAsia="zh-CN"/>
        </w:rPr>
        <w:t xml:space="preserve"> tilfælde, hvor </w:t>
      </w:r>
      <w:r w:rsidR="0077383C">
        <w:rPr>
          <w:rFonts w:eastAsiaTheme="minorEastAsia"/>
          <w:color w:val="000000"/>
          <w:lang w:eastAsia="zh-CN"/>
        </w:rPr>
        <w:t xml:space="preserve">det ikke kan lægges </w:t>
      </w:r>
      <w:r w:rsidR="00AD7BDD">
        <w:rPr>
          <w:rFonts w:eastAsiaTheme="minorEastAsia"/>
          <w:color w:val="000000"/>
          <w:lang w:eastAsia="zh-CN"/>
        </w:rPr>
        <w:t>pr</w:t>
      </w:r>
      <w:r w:rsidR="0077383C">
        <w:rPr>
          <w:rFonts w:eastAsiaTheme="minorEastAsia"/>
          <w:color w:val="000000"/>
          <w:lang w:eastAsia="zh-CN"/>
        </w:rPr>
        <w:t>ojekteringsleder</w:t>
      </w:r>
      <w:r w:rsidR="00AD7BDD">
        <w:rPr>
          <w:rFonts w:eastAsiaTheme="minorEastAsia"/>
          <w:color w:val="000000"/>
          <w:lang w:eastAsia="zh-CN"/>
        </w:rPr>
        <w:t>en</w:t>
      </w:r>
      <w:r w:rsidR="0077383C">
        <w:rPr>
          <w:rFonts w:eastAsiaTheme="minorEastAsia"/>
          <w:color w:val="000000"/>
          <w:lang w:eastAsia="zh-CN"/>
        </w:rPr>
        <w:t xml:space="preserve"> til last, at </w:t>
      </w:r>
      <w:r>
        <w:rPr>
          <w:rFonts w:eastAsiaTheme="minorEastAsia"/>
          <w:color w:val="000000"/>
          <w:lang w:eastAsia="zh-CN"/>
        </w:rPr>
        <w:t xml:space="preserve">en fejl/mangel </w:t>
      </w:r>
      <w:r w:rsidR="0077383C">
        <w:rPr>
          <w:rFonts w:eastAsiaTheme="minorEastAsia"/>
          <w:color w:val="000000"/>
          <w:lang w:eastAsia="zh-CN"/>
        </w:rPr>
        <w:t xml:space="preserve">i </w:t>
      </w:r>
      <w:r>
        <w:rPr>
          <w:rFonts w:eastAsiaTheme="minorEastAsia"/>
          <w:color w:val="000000"/>
          <w:lang w:eastAsia="zh-CN"/>
        </w:rPr>
        <w:t>et oplæg fra en rådgiver</w:t>
      </w:r>
      <w:r w:rsidR="0077383C">
        <w:rPr>
          <w:rFonts w:eastAsiaTheme="minorEastAsia"/>
          <w:color w:val="000000"/>
          <w:lang w:eastAsia="zh-CN"/>
        </w:rPr>
        <w:t xml:space="preserve"> ikke er blevet opdaget og korrigeret</w:t>
      </w:r>
      <w:r w:rsidR="00AD7BDD">
        <w:rPr>
          <w:rFonts w:eastAsiaTheme="minorEastAsia"/>
          <w:color w:val="000000"/>
          <w:lang w:eastAsia="zh-CN"/>
        </w:rPr>
        <w:t xml:space="preserve">, og i så fald må </w:t>
      </w:r>
      <w:r w:rsidR="005163C4">
        <w:rPr>
          <w:rFonts w:eastAsiaTheme="minorEastAsia"/>
          <w:color w:val="000000"/>
          <w:lang w:eastAsia="zh-CN"/>
        </w:rPr>
        <w:t>det vurderes, om der</w:t>
      </w:r>
      <w:r w:rsidR="00AD7BDD">
        <w:rPr>
          <w:rFonts w:eastAsiaTheme="minorEastAsia"/>
          <w:color w:val="000000"/>
          <w:lang w:eastAsia="zh-CN"/>
        </w:rPr>
        <w:t xml:space="preserve"> </w:t>
      </w:r>
      <w:r w:rsidR="005163C4">
        <w:rPr>
          <w:rFonts w:eastAsiaTheme="minorEastAsia"/>
          <w:color w:val="000000"/>
          <w:lang w:eastAsia="zh-CN"/>
        </w:rPr>
        <w:t xml:space="preserve">bør </w:t>
      </w:r>
      <w:r w:rsidR="00AD7BDD">
        <w:rPr>
          <w:rFonts w:eastAsiaTheme="minorEastAsia"/>
          <w:color w:val="000000"/>
          <w:lang w:eastAsia="zh-CN"/>
        </w:rPr>
        <w:t xml:space="preserve">placeres </w:t>
      </w:r>
      <w:r w:rsidR="005163C4">
        <w:rPr>
          <w:rFonts w:eastAsiaTheme="minorEastAsia"/>
          <w:color w:val="000000"/>
          <w:lang w:eastAsia="zh-CN"/>
        </w:rPr>
        <w:t xml:space="preserve">et ansvar </w:t>
      </w:r>
      <w:r w:rsidR="00AD7BDD">
        <w:rPr>
          <w:rFonts w:eastAsiaTheme="minorEastAsia"/>
          <w:color w:val="000000"/>
          <w:lang w:eastAsia="zh-CN"/>
        </w:rPr>
        <w:t>på rådgiveren.</w:t>
      </w:r>
      <w:r w:rsidR="0077383C">
        <w:rPr>
          <w:rFonts w:eastAsiaTheme="minorEastAsia"/>
          <w:color w:val="000000"/>
          <w:lang w:eastAsia="zh-CN"/>
        </w:rPr>
        <w:t xml:space="preserve">   </w:t>
      </w:r>
      <w:r>
        <w:rPr>
          <w:rFonts w:eastAsiaTheme="minorEastAsia"/>
          <w:color w:val="000000"/>
          <w:lang w:eastAsia="zh-CN"/>
        </w:rPr>
        <w:t xml:space="preserve">  </w:t>
      </w:r>
      <w:r w:rsidR="00D748DD">
        <w:rPr>
          <w:rFonts w:eastAsiaTheme="minorEastAsia"/>
          <w:color w:val="000000"/>
          <w:lang w:eastAsia="zh-CN"/>
        </w:rPr>
        <w:t xml:space="preserve"> </w:t>
      </w:r>
      <w:r w:rsidR="00014416">
        <w:rPr>
          <w:rFonts w:eastAsiaTheme="minorEastAsia"/>
          <w:color w:val="000000"/>
          <w:lang w:eastAsia="zh-CN"/>
        </w:rPr>
        <w:t xml:space="preserve">     </w:t>
      </w:r>
    </w:p>
    <w:p w14:paraId="054A8920" w14:textId="77777777" w:rsidR="00014416" w:rsidRDefault="00014416" w:rsidP="00CF06D1">
      <w:pPr>
        <w:rPr>
          <w:rFonts w:eastAsiaTheme="minorEastAsia"/>
          <w:b/>
          <w:color w:val="000000"/>
          <w:lang w:eastAsia="zh-CN"/>
        </w:rPr>
      </w:pPr>
    </w:p>
    <w:p w14:paraId="343C9FDA" w14:textId="728C23E9" w:rsidR="00CF06D1" w:rsidRPr="003534D8" w:rsidRDefault="00CF06D1" w:rsidP="00CF06D1">
      <w:pPr>
        <w:rPr>
          <w:rFonts w:eastAsiaTheme="minorEastAsia"/>
          <w:b/>
          <w:color w:val="000000"/>
          <w:lang w:eastAsia="zh-CN"/>
        </w:rPr>
      </w:pPr>
      <w:r>
        <w:rPr>
          <w:rFonts w:eastAsiaTheme="minorEastAsia"/>
          <w:b/>
          <w:color w:val="000000"/>
          <w:lang w:eastAsia="zh-CN"/>
        </w:rPr>
        <w:t>6</w:t>
      </w:r>
      <w:r w:rsidRPr="003534D8">
        <w:rPr>
          <w:rFonts w:eastAsiaTheme="minorEastAsia"/>
          <w:b/>
          <w:color w:val="000000"/>
          <w:lang w:eastAsia="zh-CN"/>
        </w:rPr>
        <w:t>. Arbejdsmiljølovgivning/-regler</w:t>
      </w:r>
    </w:p>
    <w:p w14:paraId="14CD3156" w14:textId="7813BFD2" w:rsidR="00CF06D1" w:rsidRDefault="00CF06D1" w:rsidP="00CF06D1">
      <w:pPr>
        <w:rPr>
          <w:rFonts w:eastAsiaTheme="minorEastAsia"/>
          <w:color w:val="000000"/>
          <w:lang w:eastAsia="zh-CN"/>
        </w:rPr>
      </w:pPr>
      <w:r>
        <w:rPr>
          <w:rFonts w:eastAsiaTheme="minorEastAsia"/>
          <w:color w:val="000000"/>
          <w:lang w:eastAsia="zh-CN"/>
        </w:rPr>
        <w:t>Bygherreforeningens Arbejdsmiljøudvalg</w:t>
      </w:r>
      <w:r w:rsidRPr="003534D8">
        <w:rPr>
          <w:rFonts w:eastAsiaTheme="minorEastAsia"/>
          <w:color w:val="000000"/>
          <w:lang w:eastAsia="zh-CN"/>
        </w:rPr>
        <w:t xml:space="preserve"> har</w:t>
      </w:r>
      <w:r>
        <w:rPr>
          <w:rFonts w:eastAsiaTheme="minorEastAsia"/>
          <w:color w:val="000000"/>
          <w:lang w:eastAsia="zh-CN"/>
        </w:rPr>
        <w:t xml:space="preserve"> påpeget behovet for</w:t>
      </w:r>
      <w:r w:rsidRPr="003534D8">
        <w:rPr>
          <w:rFonts w:eastAsiaTheme="minorEastAsia"/>
          <w:color w:val="000000"/>
          <w:lang w:eastAsia="zh-CN"/>
        </w:rPr>
        <w:t xml:space="preserve"> en skærpelse af formuleringen</w:t>
      </w:r>
      <w:r>
        <w:rPr>
          <w:rFonts w:eastAsiaTheme="minorEastAsia"/>
          <w:color w:val="000000"/>
          <w:lang w:eastAsia="zh-CN"/>
        </w:rPr>
        <w:t xml:space="preserve"> vedr. </w:t>
      </w:r>
      <w:r w:rsidRPr="003534D8">
        <w:rPr>
          <w:rFonts w:eastAsiaTheme="minorEastAsia"/>
          <w:color w:val="000000"/>
          <w:lang w:eastAsia="zh-CN"/>
        </w:rPr>
        <w:t>pkt. 9.34 og 9.35</w:t>
      </w:r>
      <w:r>
        <w:rPr>
          <w:rFonts w:eastAsiaTheme="minorEastAsia"/>
          <w:color w:val="000000"/>
          <w:lang w:eastAsia="zh-CN"/>
        </w:rPr>
        <w:t xml:space="preserve">. </w:t>
      </w:r>
      <w:r w:rsidRPr="003534D8">
        <w:rPr>
          <w:rFonts w:eastAsiaTheme="minorEastAsia"/>
          <w:color w:val="000000"/>
          <w:lang w:eastAsia="zh-CN"/>
        </w:rPr>
        <w:t xml:space="preserve">Udvalget </w:t>
      </w:r>
      <w:r w:rsidR="000E0EBD">
        <w:rPr>
          <w:rFonts w:eastAsiaTheme="minorEastAsia"/>
          <w:color w:val="000000"/>
          <w:lang w:eastAsia="zh-CN"/>
        </w:rPr>
        <w:t>ønsker</w:t>
      </w:r>
      <w:r w:rsidRPr="003534D8">
        <w:rPr>
          <w:rFonts w:eastAsiaTheme="minorEastAsia"/>
          <w:color w:val="000000"/>
          <w:lang w:eastAsia="zh-CN"/>
        </w:rPr>
        <w:t xml:space="preserve"> fremhævet</w:t>
      </w:r>
      <w:r w:rsidR="000E0EBD">
        <w:rPr>
          <w:rFonts w:eastAsiaTheme="minorEastAsia"/>
          <w:color w:val="000000"/>
          <w:lang w:eastAsia="zh-CN"/>
        </w:rPr>
        <w:t>,</w:t>
      </w:r>
      <w:r w:rsidRPr="003534D8">
        <w:rPr>
          <w:rFonts w:eastAsiaTheme="minorEastAsia"/>
          <w:color w:val="000000"/>
          <w:lang w:eastAsia="zh-CN"/>
        </w:rPr>
        <w:t xml:space="preserve"> at rådgivere</w:t>
      </w:r>
      <w:r>
        <w:rPr>
          <w:rFonts w:eastAsiaTheme="minorEastAsia"/>
          <w:color w:val="000000"/>
          <w:lang w:eastAsia="zh-CN"/>
        </w:rPr>
        <w:t>n varetager bygherres pligter, så det sikres at denne</w:t>
      </w:r>
      <w:r w:rsidRPr="003534D8">
        <w:rPr>
          <w:rFonts w:eastAsiaTheme="minorEastAsia"/>
          <w:color w:val="000000"/>
          <w:lang w:eastAsia="zh-CN"/>
        </w:rPr>
        <w:t xml:space="preserve"> overholder lovgivningen</w:t>
      </w:r>
      <w:r>
        <w:rPr>
          <w:rFonts w:eastAsiaTheme="minorEastAsia"/>
          <w:color w:val="000000"/>
          <w:lang w:eastAsia="zh-CN"/>
        </w:rPr>
        <w:t xml:space="preserve"> på området.</w:t>
      </w:r>
    </w:p>
    <w:p w14:paraId="1EEA5A21" w14:textId="77777777" w:rsidR="00CF06D1" w:rsidRDefault="00CF06D1" w:rsidP="00CF06D1">
      <w:pPr>
        <w:rPr>
          <w:rFonts w:eastAsiaTheme="minorEastAsia"/>
          <w:color w:val="000000"/>
          <w:lang w:eastAsia="zh-CN"/>
        </w:rPr>
      </w:pPr>
    </w:p>
    <w:p w14:paraId="1F906C12" w14:textId="77777777" w:rsidR="00CF06D1" w:rsidRPr="003534D8" w:rsidRDefault="00CF06D1" w:rsidP="00CF06D1">
      <w:pPr>
        <w:rPr>
          <w:rFonts w:eastAsiaTheme="minorEastAsia"/>
          <w:color w:val="000000"/>
          <w:lang w:eastAsia="zh-CN"/>
        </w:rPr>
      </w:pPr>
      <w:r>
        <w:rPr>
          <w:rFonts w:eastAsiaTheme="minorEastAsia"/>
          <w:color w:val="000000"/>
          <w:lang w:eastAsia="zh-CN"/>
        </w:rPr>
        <w:t>Oprindelig formulering vedr.</w:t>
      </w:r>
      <w:r w:rsidRPr="003534D8">
        <w:rPr>
          <w:rFonts w:eastAsiaTheme="minorEastAsia"/>
          <w:color w:val="000000"/>
          <w:lang w:eastAsia="zh-CN"/>
        </w:rPr>
        <w:t xml:space="preserve"> pkt. 9.34 og 9.35</w:t>
      </w:r>
      <w:r>
        <w:rPr>
          <w:rFonts w:eastAsiaTheme="minorEastAsia"/>
          <w:color w:val="000000"/>
          <w:lang w:eastAsia="zh-CN"/>
        </w:rPr>
        <w:t xml:space="preserve">: </w:t>
      </w:r>
      <w:r w:rsidRPr="003534D8">
        <w:rPr>
          <w:rFonts w:eastAsiaTheme="minorEastAsia"/>
          <w:color w:val="000000"/>
          <w:lang w:eastAsia="zh-CN"/>
        </w:rPr>
        <w:t xml:space="preserve"> </w:t>
      </w:r>
    </w:p>
    <w:p w14:paraId="028EBE57" w14:textId="1E485C30" w:rsidR="00CF06D1" w:rsidRPr="003534D8" w:rsidRDefault="000E0EBD" w:rsidP="00CF06D1">
      <w:pPr>
        <w:rPr>
          <w:rFonts w:eastAsiaTheme="minorEastAsia"/>
          <w:i/>
          <w:color w:val="000000"/>
          <w:lang w:eastAsia="zh-CN"/>
        </w:rPr>
      </w:pPr>
      <w:r>
        <w:rPr>
          <w:rFonts w:eastAsiaTheme="minorEastAsia"/>
          <w:i/>
          <w:color w:val="000000"/>
          <w:lang w:eastAsia="zh-CN"/>
        </w:rPr>
        <w:t>”</w:t>
      </w:r>
      <w:r w:rsidR="00CF06D1" w:rsidRPr="003534D8">
        <w:rPr>
          <w:rFonts w:eastAsiaTheme="minorEastAsia"/>
          <w:i/>
          <w:color w:val="000000"/>
          <w:lang w:eastAsia="zh-CN"/>
        </w:rPr>
        <w:t>Såfremt parterne ikke har aftalt omfanget af ydelsen nærmere, er det rådgiveren, so</w:t>
      </w:r>
      <w:r w:rsidR="00CF06D1">
        <w:rPr>
          <w:rFonts w:eastAsiaTheme="minorEastAsia"/>
          <w:i/>
          <w:color w:val="000000"/>
          <w:lang w:eastAsia="zh-CN"/>
        </w:rPr>
        <w:t>m fastlægger ydelsernes omfang.</w:t>
      </w:r>
      <w:r>
        <w:rPr>
          <w:rFonts w:eastAsiaTheme="minorEastAsia"/>
          <w:i/>
          <w:color w:val="000000"/>
          <w:lang w:eastAsia="zh-CN"/>
        </w:rPr>
        <w:t>”</w:t>
      </w:r>
    </w:p>
    <w:p w14:paraId="3928D43E" w14:textId="77777777" w:rsidR="00CF06D1" w:rsidRPr="003534D8" w:rsidRDefault="00CF06D1" w:rsidP="00CF06D1">
      <w:pPr>
        <w:rPr>
          <w:rFonts w:eastAsiaTheme="minorEastAsia"/>
          <w:color w:val="000000"/>
          <w:lang w:eastAsia="zh-CN"/>
        </w:rPr>
      </w:pPr>
    </w:p>
    <w:p w14:paraId="6E6310AF" w14:textId="77777777" w:rsidR="00CF06D1" w:rsidRPr="003534D8" w:rsidRDefault="00CF06D1" w:rsidP="00CF06D1">
      <w:pPr>
        <w:rPr>
          <w:rFonts w:eastAsiaTheme="minorEastAsia"/>
          <w:color w:val="000000"/>
          <w:lang w:eastAsia="zh-CN"/>
        </w:rPr>
      </w:pPr>
      <w:r>
        <w:rPr>
          <w:rFonts w:eastAsiaTheme="minorEastAsia"/>
          <w:color w:val="000000"/>
          <w:lang w:eastAsia="zh-CN"/>
        </w:rPr>
        <w:t>Ændret formulering vedr.</w:t>
      </w:r>
      <w:r w:rsidRPr="003534D8">
        <w:rPr>
          <w:rFonts w:eastAsiaTheme="minorEastAsia"/>
          <w:color w:val="000000"/>
          <w:lang w:eastAsia="zh-CN"/>
        </w:rPr>
        <w:t xml:space="preserve"> pkt. 9.34 og 9.35</w:t>
      </w:r>
      <w:r>
        <w:rPr>
          <w:rFonts w:eastAsiaTheme="minorEastAsia"/>
          <w:color w:val="000000"/>
          <w:lang w:eastAsia="zh-CN"/>
        </w:rPr>
        <w:t xml:space="preserve">: </w:t>
      </w:r>
      <w:r w:rsidRPr="003534D8">
        <w:rPr>
          <w:rFonts w:eastAsiaTheme="minorEastAsia"/>
          <w:color w:val="000000"/>
          <w:lang w:eastAsia="zh-CN"/>
        </w:rPr>
        <w:t xml:space="preserve"> </w:t>
      </w:r>
    </w:p>
    <w:p w14:paraId="69840953" w14:textId="77777777" w:rsidR="00CF06D1" w:rsidRPr="00036A04" w:rsidRDefault="00CF06D1" w:rsidP="00CF06D1">
      <w:pPr>
        <w:rPr>
          <w:rFonts w:eastAsiaTheme="minorEastAsia"/>
          <w:i/>
          <w:color w:val="365F91" w:themeColor="accent1" w:themeShade="BF"/>
          <w:lang w:eastAsia="zh-CN"/>
        </w:rPr>
      </w:pPr>
      <w:r w:rsidRPr="00036A04">
        <w:rPr>
          <w:rFonts w:eastAsiaTheme="minorEastAsia"/>
          <w:i/>
          <w:color w:val="365F91" w:themeColor="accent1" w:themeShade="BF"/>
          <w:lang w:eastAsia="zh-CN"/>
        </w:rPr>
        <w:t>Såfremt parterne ikke har aftalt omfanget af ydelsen nærmere, er det rådgiveren, som fastlægger ydelsernes omfang. Rådgiveren er dog forpligtet til som minimum at levere ydelserne således, at bygherres pligter inden for gældende love, regler mv. opfyldes og i øvrigt således at arbejdsmiljøkoordinering foretages i overensstemmelse med god projekteringsmæssig skik.</w:t>
      </w:r>
    </w:p>
    <w:p w14:paraId="4AE66D29" w14:textId="77777777" w:rsidR="00CF06D1" w:rsidRPr="00200D9D" w:rsidRDefault="00CF06D1" w:rsidP="00CF06D1"/>
    <w:p w14:paraId="70CFD6B3" w14:textId="74D49588" w:rsidR="00CF06D1" w:rsidRPr="00756ABA" w:rsidRDefault="00CF06D1" w:rsidP="00CF06D1">
      <w:pPr>
        <w:rPr>
          <w:rFonts w:ascii="Arial Narrow" w:hAnsi="Arial Narrow" w:cs="Arial"/>
          <w:b/>
          <w:bCs/>
          <w:iCs/>
          <w:sz w:val="28"/>
          <w:szCs w:val="28"/>
        </w:rPr>
      </w:pPr>
      <w:r w:rsidRPr="00756ABA">
        <w:rPr>
          <w:rFonts w:ascii="Arial Narrow" w:hAnsi="Arial Narrow" w:cs="Arial"/>
          <w:b/>
          <w:bCs/>
          <w:iCs/>
          <w:sz w:val="28"/>
          <w:szCs w:val="28"/>
        </w:rPr>
        <w:t>A. Anbefalinger om projektspecifikke fravigelser</w:t>
      </w:r>
      <w:r>
        <w:rPr>
          <w:rFonts w:ascii="Arial Narrow" w:hAnsi="Arial Narrow" w:cs="Arial"/>
          <w:b/>
          <w:bCs/>
          <w:iCs/>
          <w:sz w:val="28"/>
          <w:szCs w:val="28"/>
        </w:rPr>
        <w:t xml:space="preserve"> (A1-A2)</w:t>
      </w:r>
    </w:p>
    <w:p w14:paraId="706C773A" w14:textId="77777777" w:rsidR="00CF06D1" w:rsidRDefault="00CF06D1" w:rsidP="00CF06D1">
      <w:pPr>
        <w:rPr>
          <w:bCs/>
        </w:rPr>
      </w:pPr>
    </w:p>
    <w:p w14:paraId="0C26E2FC" w14:textId="77777777" w:rsidR="00CF06D1" w:rsidRPr="001E6045" w:rsidRDefault="00CF06D1" w:rsidP="00CF06D1">
      <w:pPr>
        <w:rPr>
          <w:b/>
          <w:bCs/>
        </w:rPr>
      </w:pPr>
      <w:r>
        <w:rPr>
          <w:b/>
          <w:bCs/>
        </w:rPr>
        <w:t xml:space="preserve">A1. </w:t>
      </w:r>
      <w:r w:rsidRPr="001E6045">
        <w:rPr>
          <w:b/>
          <w:bCs/>
        </w:rPr>
        <w:t>Projekteringslederens ansvar for at styre det samlede budget</w:t>
      </w:r>
    </w:p>
    <w:p w14:paraId="4ADE9B36" w14:textId="28B2C2EB" w:rsidR="00CF06D1" w:rsidRDefault="00CF06D1" w:rsidP="00CF06D1">
      <w:pPr>
        <w:rPr>
          <w:bCs/>
        </w:rPr>
      </w:pPr>
      <w:r>
        <w:rPr>
          <w:bCs/>
        </w:rPr>
        <w:t>Nogle bygherrer vil have behov for, at p</w:t>
      </w:r>
      <w:r w:rsidRPr="001E6045">
        <w:rPr>
          <w:bCs/>
        </w:rPr>
        <w:t xml:space="preserve">rojekteringslederen skal have ansvar for at styre det samlede budget – ikke kun den økonomiske ramme. </w:t>
      </w:r>
      <w:r>
        <w:rPr>
          <w:bCs/>
        </w:rPr>
        <w:t>Tilsvarende kan bygherren have behov for at projekteringslederen styrer det samlede projekt under udførelsesfasen, hvilket i så fald vil ske i samarbejde med byggelederen, som styrer den økonomiske ramme i fasen.</w:t>
      </w:r>
    </w:p>
    <w:p w14:paraId="58F55343" w14:textId="77777777" w:rsidR="00CF06D1" w:rsidRDefault="00CF06D1" w:rsidP="00CF06D1">
      <w:pPr>
        <w:rPr>
          <w:bCs/>
        </w:rPr>
      </w:pPr>
    </w:p>
    <w:p w14:paraId="568819B7" w14:textId="6CEC6CF0" w:rsidR="00CF06D1" w:rsidRDefault="00CF06D1" w:rsidP="00CF06D1">
      <w:pPr>
        <w:rPr>
          <w:bCs/>
        </w:rPr>
      </w:pPr>
      <w:r>
        <w:rPr>
          <w:bCs/>
        </w:rPr>
        <w:lastRenderedPageBreak/>
        <w:t xml:space="preserve">Der kan </w:t>
      </w:r>
      <w:r w:rsidR="000E0EBD">
        <w:rPr>
          <w:bCs/>
        </w:rPr>
        <w:t xml:space="preserve">i så fald </w:t>
      </w:r>
      <w:r>
        <w:rPr>
          <w:bCs/>
        </w:rPr>
        <w:t xml:space="preserve">være behov for at fravige formuleringer i 2.1.5 om </w:t>
      </w:r>
      <w:r w:rsidRPr="00E20E65">
        <w:rPr>
          <w:bCs/>
        </w:rPr>
        <w:t>projekteringslederen</w:t>
      </w:r>
      <w:r>
        <w:rPr>
          <w:bCs/>
        </w:rPr>
        <w:t>s opgaver vedr.</w:t>
      </w:r>
      <w:r w:rsidRPr="00E20E65">
        <w:rPr>
          <w:bCs/>
        </w:rPr>
        <w:t xml:space="preserve"> budget og budgetafgrænsning mv. for </w:t>
      </w:r>
      <w:r w:rsidRPr="00E20E65">
        <w:rPr>
          <w:bCs/>
          <w:i/>
        </w:rPr>
        <w:t>den økonomiske ramme</w:t>
      </w:r>
      <w:r>
        <w:rPr>
          <w:bCs/>
        </w:rPr>
        <w:t xml:space="preserve"> – samt om projekteringslederens opgaver </w:t>
      </w:r>
      <w:r w:rsidRPr="00E20E65">
        <w:rPr>
          <w:bCs/>
          <w:i/>
        </w:rPr>
        <w:t>i udførelsesprojektfasen og i udførelsesfasen</w:t>
      </w:r>
      <w:r>
        <w:rPr>
          <w:bCs/>
        </w:rPr>
        <w:t xml:space="preserve">. </w:t>
      </w:r>
    </w:p>
    <w:p w14:paraId="3E4F5C4B" w14:textId="77777777" w:rsidR="00CF06D1" w:rsidRDefault="00CF06D1" w:rsidP="00CF06D1">
      <w:pPr>
        <w:rPr>
          <w:bCs/>
        </w:rPr>
      </w:pPr>
    </w:p>
    <w:p w14:paraId="059488C9" w14:textId="77777777" w:rsidR="00CF06D1" w:rsidRDefault="00CF06D1" w:rsidP="00CF06D1">
      <w:pPr>
        <w:rPr>
          <w:bCs/>
        </w:rPr>
      </w:pPr>
      <w:r>
        <w:rPr>
          <w:bCs/>
        </w:rPr>
        <w:t xml:space="preserve">Derudover kan der være behov for at fravige formuleringer i 7.1.5 om byggelederens håndtering af </w:t>
      </w:r>
      <w:r w:rsidRPr="00F62A17">
        <w:rPr>
          <w:bCs/>
          <w:i/>
        </w:rPr>
        <w:t>budget for den økonomiske ramme</w:t>
      </w:r>
      <w:r>
        <w:rPr>
          <w:bCs/>
        </w:rPr>
        <w:t xml:space="preserve">, </w:t>
      </w:r>
      <w:r w:rsidRPr="00F62A17">
        <w:rPr>
          <w:bCs/>
          <w:i/>
        </w:rPr>
        <w:t>rapport til bygherre om byggeriets økonomiske forløb</w:t>
      </w:r>
      <w:r>
        <w:rPr>
          <w:bCs/>
        </w:rPr>
        <w:t xml:space="preserve"> samt om </w:t>
      </w:r>
      <w:r w:rsidRPr="00F62A17">
        <w:rPr>
          <w:bCs/>
          <w:i/>
        </w:rPr>
        <w:t>månedlig rapport til bygherre</w:t>
      </w:r>
      <w:r>
        <w:rPr>
          <w:bCs/>
          <w:i/>
        </w:rPr>
        <w:t>.</w:t>
      </w:r>
    </w:p>
    <w:p w14:paraId="369C6350" w14:textId="77777777" w:rsidR="000E0EBD" w:rsidRDefault="000E0EBD" w:rsidP="00CF06D1">
      <w:pPr>
        <w:rPr>
          <w:bCs/>
        </w:rPr>
      </w:pPr>
    </w:p>
    <w:p w14:paraId="523F321A" w14:textId="0B865F61" w:rsidR="000E0EBD" w:rsidRDefault="000E0EBD" w:rsidP="00CF06D1">
      <w:pPr>
        <w:rPr>
          <w:bCs/>
        </w:rPr>
      </w:pPr>
      <w:r>
        <w:rPr>
          <w:bCs/>
        </w:rPr>
        <w:t>Budgetopfølgningen kan eksempelvis deles, så byggelederen har ansvaret for de dele af budgettet, der vedrører entreprisearbejderne, mens projekteringslederen bevarer ansvaret for det samlede budget.</w:t>
      </w:r>
    </w:p>
    <w:p w14:paraId="2E502AD6" w14:textId="289AB5DA" w:rsidR="00CF06D1" w:rsidRDefault="00CF06D1" w:rsidP="00CF06D1">
      <w:pPr>
        <w:rPr>
          <w:bCs/>
        </w:rPr>
      </w:pPr>
      <w:r>
        <w:rPr>
          <w:bCs/>
        </w:rPr>
        <w:t xml:space="preserve">  </w:t>
      </w:r>
    </w:p>
    <w:p w14:paraId="550E3EFD" w14:textId="4DF5EBD7" w:rsidR="00CF06D1" w:rsidRDefault="00CF06D1" w:rsidP="001E6045">
      <w:pPr>
        <w:rPr>
          <w:bCs/>
        </w:rPr>
      </w:pPr>
      <w:r>
        <w:rPr>
          <w:bCs/>
        </w:rPr>
        <w:t>Bygherren skal være opmærksom på, at en forudsætning for det bredere fokus vil være, at projekteringslederen har indblik i bygherrens dispositioner ang. poster som fx grundanskaffelse, inventar osv.</w:t>
      </w:r>
    </w:p>
    <w:p w14:paraId="6E6584B9" w14:textId="47A1A372" w:rsidR="00506C33" w:rsidRDefault="00506C33" w:rsidP="001E6045">
      <w:pPr>
        <w:rPr>
          <w:bCs/>
        </w:rPr>
      </w:pPr>
    </w:p>
    <w:p w14:paraId="1F08182B" w14:textId="2001E5D5" w:rsidR="00506C33" w:rsidRDefault="00506C33" w:rsidP="001E6045">
      <w:pPr>
        <w:rPr>
          <w:bCs/>
        </w:rPr>
      </w:pPr>
      <w:r>
        <w:rPr>
          <w:bCs/>
        </w:rPr>
        <w:t>Se bilag for overblik over hvilke poster, der omfattes af den økonomiske ramme, og hvilke der ligger udover.</w:t>
      </w:r>
    </w:p>
    <w:p w14:paraId="1E2A8EB9" w14:textId="66107AC5" w:rsidR="001E6045" w:rsidRDefault="001E6045" w:rsidP="00D64986">
      <w:pPr>
        <w:rPr>
          <w:bCs/>
        </w:rPr>
      </w:pPr>
    </w:p>
    <w:p w14:paraId="50306493" w14:textId="7744A2A9" w:rsidR="001E6045" w:rsidRPr="001E6045" w:rsidRDefault="00756ABA" w:rsidP="00D64986">
      <w:pPr>
        <w:rPr>
          <w:b/>
          <w:bCs/>
        </w:rPr>
      </w:pPr>
      <w:r>
        <w:rPr>
          <w:b/>
          <w:bCs/>
        </w:rPr>
        <w:t xml:space="preserve">A2. </w:t>
      </w:r>
      <w:r w:rsidR="001E6045" w:rsidRPr="001E6045">
        <w:rPr>
          <w:b/>
          <w:bCs/>
        </w:rPr>
        <w:t>Digitalt materiale i originalformater</w:t>
      </w:r>
    </w:p>
    <w:p w14:paraId="2F3B320F" w14:textId="451C1C89" w:rsidR="00F92FC1" w:rsidRDefault="00F92FC1" w:rsidP="00D64986">
      <w:pPr>
        <w:rPr>
          <w:bCs/>
        </w:rPr>
      </w:pPr>
      <w:r>
        <w:rPr>
          <w:bCs/>
        </w:rPr>
        <w:t>Nogle bygherrer vil have behov for,</w:t>
      </w:r>
      <w:r w:rsidRPr="00E3396E">
        <w:rPr>
          <w:bCs/>
        </w:rPr>
        <w:t xml:space="preserve"> </w:t>
      </w:r>
      <w:r w:rsidR="00E3396E" w:rsidRPr="00E3396E">
        <w:rPr>
          <w:bCs/>
        </w:rPr>
        <w:t>at forlange digitalt materiale i originalformater</w:t>
      </w:r>
      <w:r>
        <w:rPr>
          <w:bCs/>
        </w:rPr>
        <w:t xml:space="preserve">, fx hvis man benytter specifikke systemer og </w:t>
      </w:r>
      <w:r w:rsidR="000E0EBD">
        <w:rPr>
          <w:bCs/>
        </w:rPr>
        <w:t xml:space="preserve">særligt </w:t>
      </w:r>
      <w:r>
        <w:rPr>
          <w:bCs/>
        </w:rPr>
        <w:t>programmel til drifts- og vedligeholdelsesopgaver.</w:t>
      </w:r>
      <w:r w:rsidR="00E3396E" w:rsidRPr="00E3396E">
        <w:rPr>
          <w:bCs/>
        </w:rPr>
        <w:t xml:space="preserve"> </w:t>
      </w:r>
    </w:p>
    <w:p w14:paraId="42E26B40" w14:textId="77777777" w:rsidR="00F92FC1" w:rsidRDefault="00F92FC1" w:rsidP="00D64986">
      <w:pPr>
        <w:rPr>
          <w:bCs/>
        </w:rPr>
      </w:pPr>
    </w:p>
    <w:p w14:paraId="7B634784" w14:textId="77777777" w:rsidR="00F92FC1" w:rsidRDefault="00F92FC1" w:rsidP="00D64986">
      <w:pPr>
        <w:rPr>
          <w:bCs/>
        </w:rPr>
      </w:pPr>
      <w:r>
        <w:rPr>
          <w:bCs/>
        </w:rPr>
        <w:t>Der kan således være behov for at fravige eller supplere fx</w:t>
      </w:r>
      <w:r w:rsidR="00E3396E" w:rsidRPr="00E3396E">
        <w:rPr>
          <w:bCs/>
        </w:rPr>
        <w:t xml:space="preserve"> 9.7</w:t>
      </w:r>
      <w:r>
        <w:rPr>
          <w:bCs/>
        </w:rPr>
        <w:t xml:space="preserve"> om </w:t>
      </w:r>
      <w:r w:rsidRPr="005867F0">
        <w:rPr>
          <w:bCs/>
          <w:i/>
        </w:rPr>
        <w:t>digital aflevering</w:t>
      </w:r>
      <w:r>
        <w:rPr>
          <w:bCs/>
        </w:rPr>
        <w:t xml:space="preserve"> eller 9.10 om </w:t>
      </w:r>
      <w:r w:rsidRPr="005867F0">
        <w:rPr>
          <w:bCs/>
          <w:i/>
        </w:rPr>
        <w:t>andre digitale ydelser</w:t>
      </w:r>
      <w:r w:rsidR="00E3396E" w:rsidRPr="005867F0">
        <w:rPr>
          <w:bCs/>
          <w:i/>
        </w:rPr>
        <w:t xml:space="preserve"> </w:t>
      </w:r>
    </w:p>
    <w:p w14:paraId="777F6911" w14:textId="5EF366B8" w:rsidR="00F92FC1" w:rsidRDefault="00F92FC1" w:rsidP="00D64986">
      <w:pPr>
        <w:rPr>
          <w:bCs/>
        </w:rPr>
      </w:pPr>
    </w:p>
    <w:p w14:paraId="3AB885D9" w14:textId="57DE3E1D" w:rsidR="000E0EBD" w:rsidRDefault="000E0EBD" w:rsidP="00D64986">
      <w:pPr>
        <w:rPr>
          <w:bCs/>
        </w:rPr>
      </w:pPr>
      <w:r>
        <w:rPr>
          <w:bCs/>
        </w:rPr>
        <w:t xml:space="preserve">Hermed kan bygherren sikre sig mod den forringelse af data, der kan ske ved </w:t>
      </w:r>
      <w:r w:rsidR="00DF2938">
        <w:rPr>
          <w:bCs/>
        </w:rPr>
        <w:t>ud-/indlæsning til/fra åbent format, når man på forhånd ved, hvilke formater man har brug for i driften.</w:t>
      </w:r>
    </w:p>
    <w:p w14:paraId="45CCB4FC" w14:textId="77777777" w:rsidR="000E0EBD" w:rsidRDefault="000E0EBD" w:rsidP="00D64986">
      <w:pPr>
        <w:rPr>
          <w:bCs/>
        </w:rPr>
      </w:pPr>
    </w:p>
    <w:p w14:paraId="44858D02" w14:textId="42B4F42F" w:rsidR="004D1B34" w:rsidRDefault="00F92FC1" w:rsidP="00D64986">
      <w:pPr>
        <w:rPr>
          <w:bCs/>
        </w:rPr>
      </w:pPr>
      <w:r>
        <w:rPr>
          <w:bCs/>
        </w:rPr>
        <w:t>I forlængelse af 9.7 kan der også anføres specifikke krav til, hvordan</w:t>
      </w:r>
      <w:r w:rsidR="00E3396E" w:rsidRPr="00E3396E">
        <w:rPr>
          <w:bCs/>
        </w:rPr>
        <w:t xml:space="preserve"> di</w:t>
      </w:r>
      <w:r>
        <w:rPr>
          <w:bCs/>
        </w:rPr>
        <w:t xml:space="preserve">gital aflevering </w:t>
      </w:r>
      <w:r w:rsidR="00E3396E" w:rsidRPr="00E3396E">
        <w:rPr>
          <w:bCs/>
        </w:rPr>
        <w:t>foregå</w:t>
      </w:r>
      <w:r>
        <w:rPr>
          <w:bCs/>
        </w:rPr>
        <w:t>r</w:t>
      </w:r>
      <w:r w:rsidR="00E3396E" w:rsidRPr="00E3396E">
        <w:rPr>
          <w:bCs/>
        </w:rPr>
        <w:t xml:space="preserve"> løbende i byggeprocessen</w:t>
      </w:r>
      <w:r>
        <w:rPr>
          <w:bCs/>
        </w:rPr>
        <w:t>, så der sikres løbende stillingtagen og så afleveringen</w:t>
      </w:r>
      <w:r w:rsidR="005867F0">
        <w:rPr>
          <w:bCs/>
        </w:rPr>
        <w:t xml:space="preserve"> af driftsdata (og evt. afhjælpning)</w:t>
      </w:r>
      <w:r>
        <w:rPr>
          <w:bCs/>
        </w:rPr>
        <w:t xml:space="preserve"> ikke trækker</w:t>
      </w:r>
      <w:r w:rsidR="005867F0">
        <w:rPr>
          <w:bCs/>
        </w:rPr>
        <w:t xml:space="preserve"> unødigt ud</w:t>
      </w:r>
      <w:r w:rsidR="00E3396E" w:rsidRPr="00E3396E">
        <w:rPr>
          <w:bCs/>
        </w:rPr>
        <w:t>.</w:t>
      </w:r>
    </w:p>
    <w:p w14:paraId="33087715" w14:textId="66CD2975" w:rsidR="005867F0" w:rsidRDefault="005867F0" w:rsidP="00D64986">
      <w:pPr>
        <w:rPr>
          <w:bCs/>
        </w:rPr>
      </w:pPr>
    </w:p>
    <w:p w14:paraId="67BC5C9F" w14:textId="5D1F2BCA" w:rsidR="005867F0" w:rsidRDefault="005867F0" w:rsidP="00D64986">
      <w:pPr>
        <w:rPr>
          <w:bCs/>
        </w:rPr>
      </w:pPr>
      <w:r>
        <w:rPr>
          <w:bCs/>
        </w:rPr>
        <w:t>Bygherren skal være opmærksom på, at krav om aflevering af specifikke filformater kan betyde en forøgelse af prisen og/eller at nogle potentielle bydende afstår fra at byde på opgaven.</w:t>
      </w:r>
    </w:p>
    <w:p w14:paraId="120337D3" w14:textId="20815C91" w:rsidR="00756ABA" w:rsidRDefault="00756ABA" w:rsidP="00D64986">
      <w:pPr>
        <w:rPr>
          <w:bCs/>
        </w:rPr>
      </w:pPr>
    </w:p>
    <w:p w14:paraId="3E93AE43" w14:textId="10B21E8B" w:rsidR="00756ABA" w:rsidRPr="00756ABA" w:rsidRDefault="002B5B45" w:rsidP="00756ABA">
      <w:pPr>
        <w:rPr>
          <w:rFonts w:ascii="Arial Narrow" w:hAnsi="Arial Narrow" w:cs="Arial"/>
          <w:b/>
          <w:bCs/>
          <w:iCs/>
          <w:sz w:val="28"/>
          <w:szCs w:val="28"/>
        </w:rPr>
      </w:pPr>
      <w:r>
        <w:rPr>
          <w:rFonts w:ascii="Arial Narrow" w:hAnsi="Arial Narrow" w:cs="Arial"/>
          <w:b/>
          <w:bCs/>
          <w:iCs/>
          <w:sz w:val="28"/>
          <w:szCs w:val="28"/>
        </w:rPr>
        <w:t>B</w:t>
      </w:r>
      <w:r w:rsidR="00756ABA" w:rsidRPr="00756ABA">
        <w:rPr>
          <w:rFonts w:ascii="Arial Narrow" w:hAnsi="Arial Narrow" w:cs="Arial"/>
          <w:b/>
          <w:bCs/>
          <w:iCs/>
          <w:sz w:val="28"/>
          <w:szCs w:val="28"/>
        </w:rPr>
        <w:t xml:space="preserve">. Anbefalinger om </w:t>
      </w:r>
      <w:r>
        <w:rPr>
          <w:rFonts w:ascii="Arial Narrow" w:hAnsi="Arial Narrow" w:cs="Arial"/>
          <w:b/>
          <w:bCs/>
          <w:iCs/>
          <w:sz w:val="28"/>
          <w:szCs w:val="28"/>
        </w:rPr>
        <w:t xml:space="preserve">formuleringer i </w:t>
      </w:r>
      <w:r w:rsidR="00756ABA" w:rsidRPr="00756ABA">
        <w:rPr>
          <w:rFonts w:ascii="Arial Narrow" w:hAnsi="Arial Narrow" w:cs="Arial"/>
          <w:b/>
          <w:bCs/>
          <w:iCs/>
          <w:sz w:val="28"/>
          <w:szCs w:val="28"/>
        </w:rPr>
        <w:t>rådgivningsaftale</w:t>
      </w:r>
      <w:r>
        <w:rPr>
          <w:rFonts w:ascii="Arial Narrow" w:hAnsi="Arial Narrow" w:cs="Arial"/>
          <w:b/>
          <w:bCs/>
          <w:iCs/>
          <w:sz w:val="28"/>
          <w:szCs w:val="28"/>
        </w:rPr>
        <w:t>n</w:t>
      </w:r>
      <w:r w:rsidR="00CF06D1">
        <w:rPr>
          <w:rFonts w:ascii="Arial Narrow" w:hAnsi="Arial Narrow" w:cs="Arial"/>
          <w:b/>
          <w:bCs/>
          <w:iCs/>
          <w:sz w:val="28"/>
          <w:szCs w:val="28"/>
        </w:rPr>
        <w:t xml:space="preserve"> (B1-B2)</w:t>
      </w:r>
    </w:p>
    <w:p w14:paraId="7B56F149" w14:textId="5DEDECFC" w:rsidR="004D1B34" w:rsidRDefault="004D1B34" w:rsidP="00D64986">
      <w:pPr>
        <w:rPr>
          <w:b/>
          <w:bCs/>
        </w:rPr>
      </w:pPr>
    </w:p>
    <w:p w14:paraId="4B4F4404" w14:textId="7C11249A" w:rsidR="004D1B34" w:rsidRPr="004D1B34" w:rsidRDefault="00756ABA" w:rsidP="004D1B34">
      <w:pPr>
        <w:rPr>
          <w:b/>
          <w:bCs/>
        </w:rPr>
      </w:pPr>
      <w:r>
        <w:rPr>
          <w:b/>
          <w:bCs/>
        </w:rPr>
        <w:t xml:space="preserve">B1. </w:t>
      </w:r>
      <w:r w:rsidR="004D1B34">
        <w:rPr>
          <w:b/>
          <w:bCs/>
        </w:rPr>
        <w:t xml:space="preserve">Manglende præcision i </w:t>
      </w:r>
      <w:bookmarkStart w:id="2" w:name="_Hlk525483290"/>
      <w:r w:rsidR="004D1B34">
        <w:rPr>
          <w:b/>
          <w:bCs/>
        </w:rPr>
        <w:t>rådgivers forpligtelser til</w:t>
      </w:r>
      <w:r w:rsidR="004D1B34" w:rsidRPr="004D1B34">
        <w:rPr>
          <w:b/>
          <w:bCs/>
        </w:rPr>
        <w:t xml:space="preserve"> </w:t>
      </w:r>
      <w:proofErr w:type="spellStart"/>
      <w:r w:rsidR="004D1B34" w:rsidRPr="004D1B34">
        <w:rPr>
          <w:b/>
          <w:bCs/>
        </w:rPr>
        <w:t>omprojektering</w:t>
      </w:r>
      <w:proofErr w:type="spellEnd"/>
      <w:r w:rsidR="004D1B34" w:rsidRPr="004D1B34">
        <w:rPr>
          <w:b/>
          <w:bCs/>
        </w:rPr>
        <w:t xml:space="preserve"> </w:t>
      </w:r>
      <w:bookmarkEnd w:id="2"/>
    </w:p>
    <w:p w14:paraId="75F329F3" w14:textId="6D4D27EE" w:rsidR="007C2DC0" w:rsidRDefault="004D1B34" w:rsidP="004D1B34">
      <w:pPr>
        <w:rPr>
          <w:bCs/>
        </w:rPr>
      </w:pPr>
      <w:r>
        <w:rPr>
          <w:bCs/>
        </w:rPr>
        <w:t>Ydels</w:t>
      </w:r>
      <w:r w:rsidR="00CF06D1">
        <w:rPr>
          <w:bCs/>
        </w:rPr>
        <w:t>es</w:t>
      </w:r>
      <w:r>
        <w:rPr>
          <w:bCs/>
        </w:rPr>
        <w:t xml:space="preserve">beskrivelsen mangler præcision </w:t>
      </w:r>
      <w:r w:rsidR="005867F0">
        <w:rPr>
          <w:bCs/>
        </w:rPr>
        <w:t>i</w:t>
      </w:r>
      <w:r w:rsidRPr="004D1B34">
        <w:rPr>
          <w:bCs/>
        </w:rPr>
        <w:t xml:space="preserve"> forhold til </w:t>
      </w:r>
      <w:r w:rsidR="007C2DC0" w:rsidRPr="007C2DC0">
        <w:rPr>
          <w:bCs/>
        </w:rPr>
        <w:t xml:space="preserve">rådgivers forpligtelser til </w:t>
      </w:r>
      <w:proofErr w:type="spellStart"/>
      <w:r w:rsidR="007C2DC0" w:rsidRPr="007C2DC0">
        <w:rPr>
          <w:bCs/>
        </w:rPr>
        <w:t>omprojektering</w:t>
      </w:r>
      <w:proofErr w:type="spellEnd"/>
      <w:r w:rsidR="007C2DC0" w:rsidRPr="007C2DC0">
        <w:rPr>
          <w:bCs/>
        </w:rPr>
        <w:t xml:space="preserve"> </w:t>
      </w:r>
      <w:r w:rsidR="007C2DC0">
        <w:rPr>
          <w:bCs/>
        </w:rPr>
        <w:t xml:space="preserve">samt udarbejdelsen og anvendelsen af det til </w:t>
      </w:r>
      <w:proofErr w:type="spellStart"/>
      <w:r w:rsidR="007C2DC0">
        <w:rPr>
          <w:bCs/>
        </w:rPr>
        <w:t>omprojekteringen</w:t>
      </w:r>
      <w:proofErr w:type="spellEnd"/>
      <w:r w:rsidR="007C2DC0">
        <w:rPr>
          <w:bCs/>
        </w:rPr>
        <w:t xml:space="preserve"> hørende besparelseskatalog, jf. </w:t>
      </w:r>
      <w:r w:rsidRPr="004D1B34">
        <w:rPr>
          <w:bCs/>
        </w:rPr>
        <w:t>ABR</w:t>
      </w:r>
      <w:r w:rsidR="007C2DC0">
        <w:rPr>
          <w:bCs/>
        </w:rPr>
        <w:t xml:space="preserve"> </w:t>
      </w:r>
      <w:r w:rsidRPr="004D1B34">
        <w:rPr>
          <w:bCs/>
        </w:rPr>
        <w:t>18 § 46</w:t>
      </w:r>
      <w:r w:rsidR="007C2DC0">
        <w:rPr>
          <w:bCs/>
        </w:rPr>
        <w:t>.</w:t>
      </w:r>
      <w:r w:rsidRPr="004D1B34">
        <w:rPr>
          <w:bCs/>
        </w:rPr>
        <w:t xml:space="preserve"> </w:t>
      </w:r>
    </w:p>
    <w:p w14:paraId="0B0D2747" w14:textId="77777777" w:rsidR="007C2DC0" w:rsidRDefault="007C2DC0" w:rsidP="004D1B34">
      <w:pPr>
        <w:rPr>
          <w:bCs/>
        </w:rPr>
      </w:pPr>
    </w:p>
    <w:p w14:paraId="0CC65443" w14:textId="24AE3CC0" w:rsidR="004D1B34" w:rsidRDefault="007C2DC0" w:rsidP="004D1B34">
      <w:pPr>
        <w:rPr>
          <w:bCs/>
        </w:rPr>
      </w:pPr>
      <w:r>
        <w:rPr>
          <w:rFonts w:eastAsiaTheme="minorEastAsia"/>
          <w:color w:val="000000"/>
          <w:lang w:eastAsia="zh-CN"/>
        </w:rPr>
        <w:t>Det vil derfor indgå i Bygherreforeningens aftaleformular til ABR 18</w:t>
      </w:r>
      <w:r w:rsidR="005867F0">
        <w:rPr>
          <w:bCs/>
        </w:rPr>
        <w:t>, at det er bygherren –</w:t>
      </w:r>
      <w:r w:rsidR="004D1B34" w:rsidRPr="004D1B34">
        <w:rPr>
          <w:bCs/>
        </w:rPr>
        <w:t xml:space="preserve"> even</w:t>
      </w:r>
      <w:r w:rsidR="005867F0">
        <w:rPr>
          <w:bCs/>
        </w:rPr>
        <w:t>tuelt efter rådgiverens forslag –</w:t>
      </w:r>
      <w:r w:rsidR="004D1B34" w:rsidRPr="004D1B34">
        <w:rPr>
          <w:bCs/>
        </w:rPr>
        <w:t xml:space="preserve"> der anviser områder i projektet, som skal indgå i et besparelseskatalog, hvorefter rådgiveren er forpligtet til vederlagsfrit at udarbejde forslag til, hvordan projektet kan laves om. Hvis det i forbindelse med rådgiverens arbejde med de pågældende forslag viser sig, at et el</w:t>
      </w:r>
      <w:r>
        <w:rPr>
          <w:bCs/>
        </w:rPr>
        <w:t>ler flere områder ikke er egnede</w:t>
      </w:r>
      <w:r w:rsidR="004D1B34" w:rsidRPr="004D1B34">
        <w:rPr>
          <w:bCs/>
        </w:rPr>
        <w:t xml:space="preserve"> til </w:t>
      </w:r>
      <w:proofErr w:type="spellStart"/>
      <w:r w:rsidR="004D1B34" w:rsidRPr="004D1B34">
        <w:rPr>
          <w:bCs/>
        </w:rPr>
        <w:t>omprojektering</w:t>
      </w:r>
      <w:proofErr w:type="spellEnd"/>
      <w:r w:rsidR="004D1B34" w:rsidRPr="004D1B34">
        <w:rPr>
          <w:bCs/>
        </w:rPr>
        <w:t>, kan bygherren anvise nye områder, som rådgiveren herefter bearbejder. Det er bygherren, der alene beslutter</w:t>
      </w:r>
      <w:r>
        <w:rPr>
          <w:bCs/>
        </w:rPr>
        <w:t>,</w:t>
      </w:r>
      <w:r w:rsidR="004D1B34" w:rsidRPr="004D1B34">
        <w:rPr>
          <w:bCs/>
        </w:rPr>
        <w:t xml:space="preserve"> h</w:t>
      </w:r>
      <w:r>
        <w:rPr>
          <w:bCs/>
        </w:rPr>
        <w:t>vilke områder, der</w:t>
      </w:r>
      <w:r w:rsidR="004D1B34" w:rsidRPr="004D1B34">
        <w:rPr>
          <w:bCs/>
        </w:rPr>
        <w:t xml:space="preserve"> konkret gøres til genstand for den vederlagsfrie </w:t>
      </w:r>
      <w:proofErr w:type="spellStart"/>
      <w:r w:rsidR="004D1B34" w:rsidRPr="004D1B34">
        <w:rPr>
          <w:bCs/>
        </w:rPr>
        <w:t>omprojektering</w:t>
      </w:r>
      <w:proofErr w:type="spellEnd"/>
      <w:r w:rsidR="004D1B34" w:rsidRPr="004D1B34">
        <w:rPr>
          <w:bCs/>
        </w:rPr>
        <w:t xml:space="preserve"> på grundlag af besparelseskataloget.</w:t>
      </w:r>
    </w:p>
    <w:p w14:paraId="7E8B6366" w14:textId="77777777" w:rsidR="004D1B34" w:rsidRPr="004D1B34" w:rsidRDefault="004D1B34" w:rsidP="004D1B34">
      <w:pPr>
        <w:rPr>
          <w:bCs/>
        </w:rPr>
      </w:pPr>
    </w:p>
    <w:p w14:paraId="4554060A" w14:textId="05989E33" w:rsidR="00DB35F9" w:rsidRDefault="00756ABA" w:rsidP="00D64986">
      <w:r>
        <w:rPr>
          <w:b/>
          <w:bCs/>
        </w:rPr>
        <w:t xml:space="preserve">B2. </w:t>
      </w:r>
      <w:r w:rsidR="004D1B34">
        <w:rPr>
          <w:b/>
          <w:bCs/>
        </w:rPr>
        <w:t>Uløste p</w:t>
      </w:r>
      <w:r w:rsidR="004D1B34" w:rsidRPr="004D1B34">
        <w:rPr>
          <w:b/>
          <w:bCs/>
        </w:rPr>
        <w:t>roblemer vedr. funktionsudbud/ entreprenørprojektering</w:t>
      </w:r>
    </w:p>
    <w:p w14:paraId="64B7ADD6" w14:textId="1661A845" w:rsidR="00DB35F9" w:rsidRDefault="00DB35F9" w:rsidP="00DB35F9">
      <w:pPr>
        <w:rPr>
          <w:rFonts w:eastAsiaTheme="minorEastAsia"/>
          <w:color w:val="000000"/>
          <w:lang w:eastAsia="zh-CN"/>
        </w:rPr>
      </w:pPr>
      <w:r>
        <w:rPr>
          <w:rFonts w:eastAsiaTheme="minorEastAsia"/>
          <w:color w:val="000000"/>
          <w:lang w:eastAsia="zh-CN"/>
        </w:rPr>
        <w:t>I den endelige udgave af YBL 2018 blev</w:t>
      </w:r>
      <w:r w:rsidRPr="00DB35F9">
        <w:rPr>
          <w:rFonts w:eastAsiaTheme="minorEastAsia"/>
          <w:color w:val="000000"/>
          <w:lang w:eastAsia="zh-CN"/>
        </w:rPr>
        <w:t xml:space="preserve"> bilaget med listen over ”Bygningsdele som normalt udbydes i funktionsudbud”</w:t>
      </w:r>
      <w:r>
        <w:rPr>
          <w:rFonts w:eastAsiaTheme="minorEastAsia"/>
          <w:color w:val="000000"/>
          <w:lang w:eastAsia="zh-CN"/>
        </w:rPr>
        <w:t xml:space="preserve"> fjernet, hvilket potentielt</w:t>
      </w:r>
      <w:r w:rsidRPr="00DB35F9">
        <w:rPr>
          <w:rFonts w:eastAsiaTheme="minorEastAsia"/>
          <w:color w:val="000000"/>
          <w:lang w:eastAsia="zh-CN"/>
        </w:rPr>
        <w:t xml:space="preserve"> skaber problemer</w:t>
      </w:r>
      <w:r>
        <w:rPr>
          <w:rFonts w:eastAsiaTheme="minorEastAsia"/>
          <w:color w:val="000000"/>
          <w:lang w:eastAsia="zh-CN"/>
        </w:rPr>
        <w:t xml:space="preserve"> for bygherren.</w:t>
      </w:r>
    </w:p>
    <w:p w14:paraId="3B8129C5" w14:textId="77777777" w:rsidR="00DB35F9" w:rsidRPr="00DB35F9" w:rsidRDefault="00DB35F9" w:rsidP="00DB35F9">
      <w:pPr>
        <w:rPr>
          <w:rFonts w:eastAsiaTheme="minorEastAsia"/>
          <w:color w:val="000000"/>
          <w:lang w:eastAsia="zh-CN"/>
        </w:rPr>
      </w:pPr>
    </w:p>
    <w:p w14:paraId="7594CCD2" w14:textId="627F9C98" w:rsidR="00DB35F9" w:rsidRPr="00DB35F9" w:rsidRDefault="00DB35F9" w:rsidP="00DB35F9">
      <w:pPr>
        <w:rPr>
          <w:rFonts w:eastAsiaTheme="minorEastAsia"/>
          <w:color w:val="000000"/>
          <w:lang w:eastAsia="zh-CN"/>
        </w:rPr>
      </w:pPr>
      <w:r w:rsidRPr="00DB35F9">
        <w:rPr>
          <w:rFonts w:eastAsiaTheme="minorEastAsia"/>
          <w:color w:val="000000"/>
          <w:lang w:eastAsia="zh-CN"/>
        </w:rPr>
        <w:t>ABR §14 angiver</w:t>
      </w:r>
      <w:r>
        <w:rPr>
          <w:rFonts w:eastAsiaTheme="minorEastAsia"/>
          <w:color w:val="000000"/>
          <w:lang w:eastAsia="zh-CN"/>
        </w:rPr>
        <w:t xml:space="preserve"> nemlig</w:t>
      </w:r>
      <w:r w:rsidR="00DF2938">
        <w:rPr>
          <w:rFonts w:eastAsiaTheme="minorEastAsia"/>
          <w:color w:val="000000"/>
          <w:lang w:eastAsia="zh-CN"/>
        </w:rPr>
        <w:t>,</w:t>
      </w:r>
      <w:r w:rsidRPr="00DB35F9">
        <w:rPr>
          <w:rFonts w:eastAsiaTheme="minorEastAsia"/>
          <w:color w:val="000000"/>
          <w:lang w:eastAsia="zh-CN"/>
        </w:rPr>
        <w:t xml:space="preserve"> at rådgiveren skal udføre al projektering</w:t>
      </w:r>
      <w:r>
        <w:rPr>
          <w:rFonts w:eastAsiaTheme="minorEastAsia"/>
          <w:color w:val="000000"/>
          <w:lang w:eastAsia="zh-CN"/>
        </w:rPr>
        <w:t>,</w:t>
      </w:r>
      <w:r w:rsidRPr="00DB35F9">
        <w:rPr>
          <w:rFonts w:eastAsiaTheme="minorEastAsia"/>
          <w:color w:val="000000"/>
          <w:lang w:eastAsia="zh-CN"/>
        </w:rPr>
        <w:t xml:space="preserve"> medmindre der er aftalt entreprenørprojektering</w:t>
      </w:r>
      <w:r w:rsidR="005867F0">
        <w:rPr>
          <w:rFonts w:eastAsiaTheme="minorEastAsia"/>
          <w:color w:val="000000"/>
          <w:lang w:eastAsia="zh-CN"/>
        </w:rPr>
        <w:t>,</w:t>
      </w:r>
      <w:r w:rsidRPr="00DB35F9">
        <w:rPr>
          <w:rFonts w:eastAsiaTheme="minorEastAsia"/>
          <w:color w:val="000000"/>
          <w:lang w:eastAsia="zh-CN"/>
        </w:rPr>
        <w:t xml:space="preserve"> eller det er sædvanligt</w:t>
      </w:r>
      <w:r w:rsidR="005867F0">
        <w:rPr>
          <w:rFonts w:eastAsiaTheme="minorEastAsia"/>
          <w:color w:val="000000"/>
          <w:lang w:eastAsia="zh-CN"/>
        </w:rPr>
        <w:t>,</w:t>
      </w:r>
      <w:r w:rsidRPr="00DB35F9">
        <w:rPr>
          <w:rFonts w:eastAsiaTheme="minorEastAsia"/>
          <w:color w:val="000000"/>
          <w:lang w:eastAsia="zh-CN"/>
        </w:rPr>
        <w:t xml:space="preserve"> at dele af projektet projekteres af entreprenøren. Men </w:t>
      </w:r>
      <w:r>
        <w:rPr>
          <w:rFonts w:eastAsiaTheme="minorEastAsia"/>
          <w:color w:val="000000"/>
          <w:lang w:eastAsia="zh-CN"/>
        </w:rPr>
        <w:t>med fjernelsen af bilaget</w:t>
      </w:r>
      <w:r w:rsidRPr="00DB35F9">
        <w:rPr>
          <w:rFonts w:eastAsiaTheme="minorEastAsia"/>
          <w:color w:val="000000"/>
          <w:lang w:eastAsia="zh-CN"/>
        </w:rPr>
        <w:t xml:space="preserve"> er de</w:t>
      </w:r>
      <w:r w:rsidR="00DF2938">
        <w:rPr>
          <w:rFonts w:eastAsiaTheme="minorEastAsia"/>
          <w:color w:val="000000"/>
          <w:lang w:eastAsia="zh-CN"/>
        </w:rPr>
        <w:t>t</w:t>
      </w:r>
      <w:r w:rsidRPr="00DB35F9">
        <w:rPr>
          <w:rFonts w:eastAsiaTheme="minorEastAsia"/>
          <w:color w:val="000000"/>
          <w:lang w:eastAsia="zh-CN"/>
        </w:rPr>
        <w:t xml:space="preserve"> hverken i betænkningen til ABR eller i YBL angivet</w:t>
      </w:r>
      <w:r>
        <w:rPr>
          <w:rFonts w:eastAsiaTheme="minorEastAsia"/>
          <w:color w:val="000000"/>
          <w:lang w:eastAsia="zh-CN"/>
        </w:rPr>
        <w:t>,</w:t>
      </w:r>
      <w:r w:rsidRPr="00DB35F9">
        <w:rPr>
          <w:rFonts w:eastAsiaTheme="minorEastAsia"/>
          <w:color w:val="000000"/>
          <w:lang w:eastAsia="zh-CN"/>
        </w:rPr>
        <w:t xml:space="preserve"> hvad der er sædvanligt. Det angives dog i betænkningen</w:t>
      </w:r>
      <w:r w:rsidR="005867F0">
        <w:rPr>
          <w:rFonts w:eastAsiaTheme="minorEastAsia"/>
          <w:color w:val="000000"/>
          <w:lang w:eastAsia="zh-CN"/>
        </w:rPr>
        <w:t>,</w:t>
      </w:r>
      <w:r w:rsidRPr="00DB35F9">
        <w:rPr>
          <w:rFonts w:eastAsiaTheme="minorEastAsia"/>
          <w:color w:val="000000"/>
          <w:lang w:eastAsia="zh-CN"/>
        </w:rPr>
        <w:t xml:space="preserve"> at en udtrykkelig aftale vil gælde forud for</w:t>
      </w:r>
      <w:r>
        <w:rPr>
          <w:rFonts w:eastAsiaTheme="minorEastAsia"/>
          <w:color w:val="000000"/>
          <w:lang w:eastAsia="zh-CN"/>
        </w:rPr>
        <w:t>,</w:t>
      </w:r>
      <w:r w:rsidRPr="00DB35F9">
        <w:rPr>
          <w:rFonts w:eastAsiaTheme="minorEastAsia"/>
          <w:color w:val="000000"/>
          <w:lang w:eastAsia="zh-CN"/>
        </w:rPr>
        <w:t xml:space="preserve"> hvad der er sædvanligt. </w:t>
      </w:r>
    </w:p>
    <w:p w14:paraId="440638C5" w14:textId="77777777" w:rsidR="00DB35F9" w:rsidRDefault="00DB35F9" w:rsidP="00DB35F9">
      <w:pPr>
        <w:rPr>
          <w:rFonts w:eastAsiaTheme="minorEastAsia"/>
          <w:color w:val="000000"/>
          <w:lang w:eastAsia="zh-CN"/>
        </w:rPr>
      </w:pPr>
    </w:p>
    <w:p w14:paraId="68828B93" w14:textId="6FCFE26E" w:rsidR="00DB35F9" w:rsidRDefault="00DB35F9" w:rsidP="00DB35F9">
      <w:pPr>
        <w:rPr>
          <w:rFonts w:eastAsiaTheme="minorEastAsia"/>
          <w:color w:val="000000"/>
          <w:lang w:eastAsia="zh-CN"/>
        </w:rPr>
      </w:pPr>
      <w:r w:rsidRPr="00DB35F9">
        <w:rPr>
          <w:rFonts w:eastAsiaTheme="minorEastAsia"/>
          <w:color w:val="000000"/>
          <w:lang w:eastAsia="zh-CN"/>
        </w:rPr>
        <w:t xml:space="preserve">Bygherreforeningen vil </w:t>
      </w:r>
      <w:r>
        <w:rPr>
          <w:rFonts w:eastAsiaTheme="minorEastAsia"/>
          <w:color w:val="000000"/>
          <w:lang w:eastAsia="zh-CN"/>
        </w:rPr>
        <w:t>komme med</w:t>
      </w:r>
      <w:r w:rsidRPr="00DB35F9">
        <w:rPr>
          <w:rFonts w:eastAsiaTheme="minorEastAsia"/>
          <w:color w:val="000000"/>
          <w:lang w:eastAsia="zh-CN"/>
        </w:rPr>
        <w:t xml:space="preserve"> forslag til en liste over bygningsdele</w:t>
      </w:r>
      <w:r>
        <w:rPr>
          <w:rFonts w:eastAsiaTheme="minorEastAsia"/>
          <w:color w:val="000000"/>
          <w:lang w:eastAsia="zh-CN"/>
        </w:rPr>
        <w:t>,</w:t>
      </w:r>
      <w:r w:rsidRPr="00DB35F9">
        <w:rPr>
          <w:rFonts w:eastAsiaTheme="minorEastAsia"/>
          <w:color w:val="000000"/>
          <w:lang w:eastAsia="zh-CN"/>
        </w:rPr>
        <w:t xml:space="preserve"> som normalt udbydes i funktionsudbud</w:t>
      </w:r>
      <w:r>
        <w:rPr>
          <w:rFonts w:eastAsiaTheme="minorEastAsia"/>
          <w:color w:val="000000"/>
          <w:lang w:eastAsia="zh-CN"/>
        </w:rPr>
        <w:t xml:space="preserve">, der indsættes i aftaleformular som udgangspunkt for bygherrens indgåelse af </w:t>
      </w:r>
      <w:r w:rsidR="005867F0">
        <w:rPr>
          <w:rFonts w:eastAsiaTheme="minorEastAsia"/>
          <w:color w:val="000000"/>
          <w:lang w:eastAsia="zh-CN"/>
        </w:rPr>
        <w:t xml:space="preserve">en </w:t>
      </w:r>
      <w:r>
        <w:rPr>
          <w:rFonts w:eastAsiaTheme="minorEastAsia"/>
          <w:color w:val="000000"/>
          <w:lang w:eastAsia="zh-CN"/>
        </w:rPr>
        <w:t>konkret aftale med rådgiveren jf. ABR 18. Som grundlag for by</w:t>
      </w:r>
      <w:r w:rsidR="005867F0">
        <w:rPr>
          <w:rFonts w:eastAsiaTheme="minorEastAsia"/>
          <w:color w:val="000000"/>
          <w:lang w:eastAsia="zh-CN"/>
        </w:rPr>
        <w:t>gherrens konkrete stillingtagen</w:t>
      </w:r>
      <w:r>
        <w:rPr>
          <w:rFonts w:eastAsiaTheme="minorEastAsia"/>
          <w:color w:val="000000"/>
          <w:lang w:eastAsia="zh-CN"/>
        </w:rPr>
        <w:t xml:space="preserve"> til</w:t>
      </w:r>
      <w:r w:rsidR="005867F0">
        <w:rPr>
          <w:rFonts w:eastAsiaTheme="minorEastAsia"/>
          <w:color w:val="000000"/>
          <w:lang w:eastAsia="zh-CN"/>
        </w:rPr>
        <w:t>,</w:t>
      </w:r>
      <w:r>
        <w:rPr>
          <w:rFonts w:eastAsiaTheme="minorEastAsia"/>
          <w:color w:val="000000"/>
          <w:lang w:eastAsia="zh-CN"/>
        </w:rPr>
        <w:t xml:space="preserve"> om listen er passende i den konkrete situation</w:t>
      </w:r>
      <w:r w:rsidR="004D1B34">
        <w:rPr>
          <w:rFonts w:eastAsiaTheme="minorEastAsia"/>
          <w:color w:val="000000"/>
          <w:lang w:eastAsia="zh-CN"/>
        </w:rPr>
        <w:t>,</w:t>
      </w:r>
      <w:r w:rsidRPr="00DB35F9">
        <w:rPr>
          <w:rFonts w:eastAsiaTheme="minorEastAsia"/>
          <w:color w:val="000000"/>
          <w:lang w:eastAsia="zh-CN"/>
        </w:rPr>
        <w:t xml:space="preserve"> overvejes som vejledning at have en bruttoliste med bygningsdele, hvor</w:t>
      </w:r>
      <w:r w:rsidR="004D1B34">
        <w:rPr>
          <w:rFonts w:eastAsiaTheme="minorEastAsia"/>
          <w:color w:val="000000"/>
          <w:lang w:eastAsia="zh-CN"/>
        </w:rPr>
        <w:t xml:space="preserve"> ud fra</w:t>
      </w:r>
      <w:r w:rsidRPr="00DB35F9">
        <w:rPr>
          <w:rFonts w:eastAsiaTheme="minorEastAsia"/>
          <w:color w:val="000000"/>
          <w:lang w:eastAsia="zh-CN"/>
        </w:rPr>
        <w:t xml:space="preserve"> der kan tages udtrykkelig stilling t</w:t>
      </w:r>
      <w:r>
        <w:rPr>
          <w:rFonts w:eastAsiaTheme="minorEastAsia"/>
          <w:color w:val="000000"/>
          <w:lang w:eastAsia="zh-CN"/>
        </w:rPr>
        <w:t>il entreprenørprojektering, hvis</w:t>
      </w:r>
      <w:r w:rsidRPr="00DB35F9">
        <w:rPr>
          <w:rFonts w:eastAsiaTheme="minorEastAsia"/>
          <w:color w:val="000000"/>
          <w:lang w:eastAsia="zh-CN"/>
        </w:rPr>
        <w:t xml:space="preserve"> der er behov for det. </w:t>
      </w:r>
    </w:p>
    <w:p w14:paraId="09DD7D0C" w14:textId="1112EA90" w:rsidR="00DB35F9" w:rsidRDefault="00DB35F9" w:rsidP="00DB35F9">
      <w:pPr>
        <w:rPr>
          <w:rFonts w:eastAsiaTheme="minorEastAsia"/>
          <w:color w:val="000000"/>
          <w:lang w:eastAsia="zh-CN"/>
        </w:rPr>
      </w:pPr>
    </w:p>
    <w:p w14:paraId="1DBD4871" w14:textId="3C03AC3B" w:rsidR="00DB35F9" w:rsidRPr="00DB35F9" w:rsidRDefault="00DB35F9" w:rsidP="00DB35F9">
      <w:pPr>
        <w:rPr>
          <w:rFonts w:eastAsiaTheme="minorEastAsia"/>
          <w:color w:val="000000"/>
          <w:lang w:eastAsia="zh-CN"/>
        </w:rPr>
      </w:pPr>
      <w:r>
        <w:rPr>
          <w:rFonts w:eastAsiaTheme="minorEastAsia"/>
          <w:color w:val="000000"/>
          <w:lang w:eastAsia="zh-CN"/>
        </w:rPr>
        <w:t>På den måde søges det undgået, at bygherren glemmer at tage konkret stilling og dermed havner i den usikre situation</w:t>
      </w:r>
      <w:r w:rsidR="00CF06D1">
        <w:rPr>
          <w:rFonts w:eastAsiaTheme="minorEastAsia"/>
          <w:color w:val="000000"/>
          <w:lang w:eastAsia="zh-CN"/>
        </w:rPr>
        <w:t>,</w:t>
      </w:r>
      <w:r>
        <w:rPr>
          <w:rFonts w:eastAsiaTheme="minorEastAsia"/>
          <w:color w:val="000000"/>
          <w:lang w:eastAsia="zh-CN"/>
        </w:rPr>
        <w:t xml:space="preserve"> at ”det der er sædvanligt” af rådgiveren lægges ud til entreprenørprojektering.</w:t>
      </w:r>
    </w:p>
    <w:p w14:paraId="42D178A1" w14:textId="77777777" w:rsidR="00DB35F9" w:rsidRDefault="00DB35F9" w:rsidP="00DB35F9">
      <w:pPr>
        <w:rPr>
          <w:rFonts w:eastAsiaTheme="minorEastAsia"/>
          <w:color w:val="000000"/>
          <w:lang w:eastAsia="zh-CN"/>
        </w:rPr>
      </w:pPr>
    </w:p>
    <w:p w14:paraId="733166D5" w14:textId="43FC42B9" w:rsidR="00DB35F9" w:rsidRDefault="00DB35F9" w:rsidP="00DB35F9">
      <w:pPr>
        <w:rPr>
          <w:rFonts w:eastAsiaTheme="minorEastAsia"/>
          <w:color w:val="000000"/>
          <w:lang w:eastAsia="zh-CN"/>
        </w:rPr>
      </w:pPr>
      <w:r w:rsidRPr="00DB35F9">
        <w:rPr>
          <w:rFonts w:eastAsiaTheme="minorEastAsia"/>
          <w:color w:val="000000"/>
          <w:lang w:eastAsia="zh-CN"/>
        </w:rPr>
        <w:t>D</w:t>
      </w:r>
      <w:r w:rsidR="00DF2938">
        <w:rPr>
          <w:rFonts w:eastAsiaTheme="minorEastAsia"/>
          <w:color w:val="000000"/>
          <w:lang w:eastAsia="zh-CN"/>
        </w:rPr>
        <w:t>et skal bemærkes, at d</w:t>
      </w:r>
      <w:r w:rsidRPr="00DB35F9">
        <w:rPr>
          <w:rFonts w:eastAsiaTheme="minorEastAsia"/>
          <w:color w:val="000000"/>
          <w:lang w:eastAsia="zh-CN"/>
        </w:rPr>
        <w:t xml:space="preserve">isse overvejelser spiller sammen med indførelse af projektforslag som </w:t>
      </w:r>
      <w:r w:rsidR="004D1B34">
        <w:rPr>
          <w:rFonts w:eastAsiaTheme="minorEastAsia"/>
          <w:color w:val="000000"/>
          <w:lang w:eastAsia="zh-CN"/>
        </w:rPr>
        <w:t>minimum</w:t>
      </w:r>
      <w:r w:rsidR="004D1B34" w:rsidRPr="00DB35F9">
        <w:rPr>
          <w:rFonts w:eastAsiaTheme="minorEastAsia"/>
          <w:color w:val="000000"/>
          <w:lang w:eastAsia="zh-CN"/>
        </w:rPr>
        <w:t>sniveau</w:t>
      </w:r>
      <w:r w:rsidR="004D1B34">
        <w:rPr>
          <w:rFonts w:eastAsiaTheme="minorEastAsia"/>
          <w:color w:val="000000"/>
          <w:lang w:eastAsia="zh-CN"/>
        </w:rPr>
        <w:t xml:space="preserve"> for rådgiverens indsats ved entreprenørprojekt</w:t>
      </w:r>
      <w:r w:rsidRPr="00DB35F9">
        <w:rPr>
          <w:rFonts w:eastAsiaTheme="minorEastAsia"/>
          <w:color w:val="000000"/>
          <w:lang w:eastAsia="zh-CN"/>
        </w:rPr>
        <w:t xml:space="preserve">ering, anvendelsen af grænsefladeskema, definition af udbudsprojekt samt anvendte honorarformer og krav til underentreprenører. </w:t>
      </w:r>
    </w:p>
    <w:p w14:paraId="009BEF28" w14:textId="77777777" w:rsidR="00677689" w:rsidRPr="00986AB1" w:rsidRDefault="00677689" w:rsidP="00677689"/>
    <w:p w14:paraId="52E70751" w14:textId="03DAD1CF" w:rsidR="00506C33" w:rsidRDefault="00506C33">
      <w:pPr>
        <w:rPr>
          <w:rFonts w:cs="Arial"/>
        </w:rPr>
      </w:pPr>
      <w:r>
        <w:rPr>
          <w:rFonts w:cs="Arial"/>
        </w:rPr>
        <w:br w:type="page"/>
      </w:r>
    </w:p>
    <w:p w14:paraId="1B8F6DF7" w14:textId="77777777" w:rsidR="00732875" w:rsidRDefault="00732875" w:rsidP="000D4EC7">
      <w:pPr>
        <w:rPr>
          <w:rFonts w:ascii="Arial Narrow" w:hAnsi="Arial Narrow" w:cs="Arial"/>
          <w:b/>
          <w:bCs/>
          <w:iCs/>
          <w:sz w:val="28"/>
          <w:szCs w:val="28"/>
        </w:rPr>
      </w:pPr>
      <w:r w:rsidRPr="00C4709A">
        <w:rPr>
          <w:rFonts w:ascii="Arial Narrow" w:hAnsi="Arial Narrow" w:cs="Arial"/>
          <w:b/>
          <w:bCs/>
          <w:iCs/>
          <w:sz w:val="28"/>
          <w:szCs w:val="28"/>
        </w:rPr>
        <w:lastRenderedPageBreak/>
        <w:t xml:space="preserve">Bilag: </w:t>
      </w:r>
    </w:p>
    <w:p w14:paraId="7CAF92DD" w14:textId="256E8274" w:rsidR="00677689" w:rsidRPr="00C4709A" w:rsidRDefault="00732875" w:rsidP="000D4EC7">
      <w:pPr>
        <w:rPr>
          <w:rFonts w:ascii="Arial Narrow" w:hAnsi="Arial Narrow" w:cs="Arial"/>
          <w:b/>
          <w:bCs/>
          <w:iCs/>
          <w:sz w:val="28"/>
          <w:szCs w:val="28"/>
        </w:rPr>
      </w:pPr>
      <w:r w:rsidRPr="00C4709A">
        <w:rPr>
          <w:rFonts w:ascii="Arial Narrow" w:hAnsi="Arial Narrow" w:cs="Arial"/>
          <w:b/>
          <w:bCs/>
          <w:iCs/>
          <w:sz w:val="28"/>
          <w:szCs w:val="28"/>
        </w:rPr>
        <w:t>Eksempel udarbejdet for Bygherreforeningen af KOSMOS (</w:t>
      </w:r>
      <w:hyperlink r:id="rId9" w:history="1">
        <w:r w:rsidRPr="00C4709A">
          <w:rPr>
            <w:rFonts w:ascii="Arial Narrow" w:hAnsi="Arial Narrow"/>
            <w:b/>
            <w:bCs/>
            <w:iCs/>
            <w:sz w:val="28"/>
            <w:szCs w:val="28"/>
          </w:rPr>
          <w:t>www.kosmosdk.com</w:t>
        </w:r>
      </w:hyperlink>
      <w:r w:rsidRPr="00C4709A">
        <w:rPr>
          <w:rFonts w:ascii="Arial Narrow" w:hAnsi="Arial Narrow" w:cs="Arial"/>
          <w:b/>
          <w:bCs/>
          <w:iCs/>
          <w:sz w:val="28"/>
          <w:szCs w:val="28"/>
        </w:rPr>
        <w:t xml:space="preserve">) </w:t>
      </w:r>
    </w:p>
    <w:p w14:paraId="34986554" w14:textId="5F2E00DD" w:rsidR="005E44AC" w:rsidRDefault="005E44AC" w:rsidP="006D7EEF">
      <w:pPr>
        <w:rPr>
          <w:rFonts w:cs="Arial"/>
        </w:rPr>
      </w:pPr>
    </w:p>
    <w:p w14:paraId="39693BA6" w14:textId="5BAC4D56" w:rsidR="00732875" w:rsidRDefault="002C0D71">
      <w:pPr>
        <w:rPr>
          <w:rFonts w:cs="Arial"/>
        </w:rPr>
      </w:pPr>
      <w:r w:rsidRPr="002C0D71">
        <w:rPr>
          <w:rFonts w:cs="Arial"/>
          <w:noProof/>
        </w:rPr>
        <w:drawing>
          <wp:inline distT="0" distB="0" distL="0" distR="0" wp14:anchorId="452D5BE1" wp14:editId="04470DF3">
            <wp:extent cx="5298227" cy="7565056"/>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931" cy="7611752"/>
                    </a:xfrm>
                    <a:prstGeom prst="rect">
                      <a:avLst/>
                    </a:prstGeom>
                    <a:noFill/>
                    <a:ln>
                      <a:noFill/>
                    </a:ln>
                  </pic:spPr>
                </pic:pic>
              </a:graphicData>
            </a:graphic>
          </wp:inline>
        </w:drawing>
      </w:r>
    </w:p>
    <w:p w14:paraId="7E31A805" w14:textId="02E3FEDF" w:rsidR="00732875" w:rsidRDefault="00732875" w:rsidP="006D7EEF">
      <w:pPr>
        <w:rPr>
          <w:rFonts w:cs="Arial"/>
        </w:rPr>
      </w:pPr>
    </w:p>
    <w:p w14:paraId="6C40B561" w14:textId="3D7E1293" w:rsidR="00732875" w:rsidRDefault="00732875">
      <w:pPr>
        <w:rPr>
          <w:rFonts w:cs="Arial"/>
        </w:rPr>
      </w:pPr>
      <w:r>
        <w:rPr>
          <w:rFonts w:cs="Arial"/>
        </w:rPr>
        <w:br w:type="page"/>
      </w:r>
      <w:r w:rsidR="00160DAD" w:rsidRPr="00160DAD">
        <w:rPr>
          <w:rFonts w:cs="Arial"/>
          <w:noProof/>
        </w:rPr>
        <w:lastRenderedPageBreak/>
        <w:drawing>
          <wp:inline distT="0" distB="0" distL="0" distR="0" wp14:anchorId="748DCDDD" wp14:editId="737DD5C0">
            <wp:extent cx="5277055" cy="7576877"/>
            <wp:effectExtent l="0" t="0" r="0"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176" cy="7588538"/>
                    </a:xfrm>
                    <a:prstGeom prst="rect">
                      <a:avLst/>
                    </a:prstGeom>
                    <a:noFill/>
                    <a:ln>
                      <a:noFill/>
                    </a:ln>
                  </pic:spPr>
                </pic:pic>
              </a:graphicData>
            </a:graphic>
          </wp:inline>
        </w:drawing>
      </w:r>
    </w:p>
    <w:p w14:paraId="289B5391" w14:textId="69E1A40F" w:rsidR="002C0D71" w:rsidRDefault="002C0D71">
      <w:pPr>
        <w:rPr>
          <w:rFonts w:cs="Arial"/>
        </w:rPr>
      </w:pPr>
    </w:p>
    <w:p w14:paraId="105FD11B" w14:textId="46E5C3BD" w:rsidR="002C0D71" w:rsidRDefault="002C0D71">
      <w:pPr>
        <w:rPr>
          <w:rFonts w:cs="Arial"/>
        </w:rPr>
      </w:pPr>
    </w:p>
    <w:p w14:paraId="7792F5B6" w14:textId="5BE92EF7" w:rsidR="002C0D71" w:rsidRDefault="002C0D71">
      <w:pPr>
        <w:rPr>
          <w:rFonts w:cs="Arial"/>
        </w:rPr>
      </w:pPr>
    </w:p>
    <w:p w14:paraId="1BBBB0A5" w14:textId="0A746789" w:rsidR="002C0D71" w:rsidRDefault="002C0D71">
      <w:pPr>
        <w:rPr>
          <w:rFonts w:cs="Arial"/>
        </w:rPr>
      </w:pPr>
    </w:p>
    <w:p w14:paraId="2EB4B216" w14:textId="6520BC20" w:rsidR="002C0D71" w:rsidRDefault="002C0D71">
      <w:pPr>
        <w:rPr>
          <w:rFonts w:cs="Arial"/>
        </w:rPr>
      </w:pPr>
    </w:p>
    <w:p w14:paraId="33DDF211" w14:textId="4720F515" w:rsidR="002C0D71" w:rsidRDefault="002C0D71">
      <w:pPr>
        <w:rPr>
          <w:rFonts w:cs="Arial"/>
        </w:rPr>
      </w:pPr>
      <w:r w:rsidRPr="002C0D71">
        <w:rPr>
          <w:rFonts w:cs="Arial"/>
          <w:noProof/>
        </w:rPr>
        <w:lastRenderedPageBreak/>
        <w:drawing>
          <wp:inline distT="0" distB="0" distL="0" distR="0" wp14:anchorId="0C140CCE" wp14:editId="2A7B0BAE">
            <wp:extent cx="5294202" cy="7750349"/>
            <wp:effectExtent l="0" t="0" r="1905" b="317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369" cy="7766697"/>
                    </a:xfrm>
                    <a:prstGeom prst="rect">
                      <a:avLst/>
                    </a:prstGeom>
                    <a:noFill/>
                    <a:ln>
                      <a:noFill/>
                    </a:ln>
                  </pic:spPr>
                </pic:pic>
              </a:graphicData>
            </a:graphic>
          </wp:inline>
        </w:drawing>
      </w:r>
    </w:p>
    <w:p w14:paraId="0D2A891D" w14:textId="13635DA9" w:rsidR="00732875" w:rsidRPr="005E44AC" w:rsidRDefault="00732875" w:rsidP="006D7EEF">
      <w:pPr>
        <w:rPr>
          <w:rFonts w:cs="Arial"/>
        </w:rPr>
      </w:pPr>
    </w:p>
    <w:sectPr w:rsidR="00732875" w:rsidRPr="005E44AC" w:rsidSect="00976A49">
      <w:headerReference w:type="default" r:id="rId13"/>
      <w:footerReference w:type="default" r:id="rId14"/>
      <w:type w:val="continuous"/>
      <w:pgSz w:w="11906" w:h="16838" w:code="9"/>
      <w:pgMar w:top="2410" w:right="1134"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F8AF" w14:textId="77777777" w:rsidR="009B20CE" w:rsidRDefault="009B20CE">
      <w:r>
        <w:separator/>
      </w:r>
    </w:p>
  </w:endnote>
  <w:endnote w:type="continuationSeparator" w:id="0">
    <w:p w14:paraId="263B7247" w14:textId="77777777" w:rsidR="009B20CE" w:rsidRDefault="009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76131"/>
      <w:docPartObj>
        <w:docPartGallery w:val="Page Numbers (Bottom of Page)"/>
        <w:docPartUnique/>
      </w:docPartObj>
    </w:sdtPr>
    <w:sdtEndPr/>
    <w:sdtContent>
      <w:p w14:paraId="327F66D2" w14:textId="609C707B" w:rsidR="00361A46" w:rsidRDefault="00361A46">
        <w:pPr>
          <w:pStyle w:val="Sidefod"/>
          <w:jc w:val="center"/>
        </w:pPr>
        <w:r>
          <w:fldChar w:fldCharType="begin"/>
        </w:r>
        <w:r>
          <w:instrText>PAGE   \* MERGEFORMAT</w:instrText>
        </w:r>
        <w:r>
          <w:fldChar w:fldCharType="separate"/>
        </w:r>
        <w:r w:rsidR="0006339D">
          <w:rPr>
            <w:noProof/>
          </w:rPr>
          <w:t>3</w:t>
        </w:r>
        <w:r>
          <w:fldChar w:fldCharType="end"/>
        </w:r>
      </w:p>
    </w:sdtContent>
  </w:sdt>
  <w:p w14:paraId="420EF2C9" w14:textId="77777777" w:rsidR="00361A46" w:rsidRDefault="00361A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142E" w14:textId="77777777" w:rsidR="009B20CE" w:rsidRDefault="009B20CE">
      <w:r>
        <w:separator/>
      </w:r>
    </w:p>
  </w:footnote>
  <w:footnote w:type="continuationSeparator" w:id="0">
    <w:p w14:paraId="47875F13" w14:textId="77777777" w:rsidR="009B20CE" w:rsidRDefault="009B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DC6E" w14:textId="77777777" w:rsidR="00361A46" w:rsidRDefault="00361A46">
    <w:pPr>
      <w:pStyle w:val="Sidehoved"/>
    </w:pPr>
    <w:r>
      <w:rPr>
        <w:noProof/>
      </w:rPr>
      <w:drawing>
        <wp:anchor distT="0" distB="0" distL="114300" distR="114300" simplePos="0" relativeHeight="251658240" behindDoc="1" locked="0" layoutInCell="1" allowOverlap="1" wp14:anchorId="14CE068D" wp14:editId="3EDDF8CF">
          <wp:simplePos x="0" y="0"/>
          <wp:positionH relativeFrom="page">
            <wp:posOffset>5040630</wp:posOffset>
          </wp:positionH>
          <wp:positionV relativeFrom="page">
            <wp:posOffset>720725</wp:posOffset>
          </wp:positionV>
          <wp:extent cx="1796415" cy="577215"/>
          <wp:effectExtent l="0" t="0" r="0" b="0"/>
          <wp:wrapNone/>
          <wp:docPr id="3" name="Billede 3"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336"/>
    <w:multiLevelType w:val="hybridMultilevel"/>
    <w:tmpl w:val="FB187A7A"/>
    <w:lvl w:ilvl="0" w:tplc="0406000F">
      <w:start w:val="1"/>
      <w:numFmt w:val="decimal"/>
      <w:lvlText w:val="%1."/>
      <w:lvlJc w:val="left"/>
      <w:pPr>
        <w:tabs>
          <w:tab w:val="num" w:pos="720"/>
        </w:tabs>
        <w:ind w:left="720" w:hanging="360"/>
      </w:pPr>
      <w:rPr>
        <w:rFonts w:hint="default"/>
      </w:rPr>
    </w:lvl>
    <w:lvl w:ilvl="1" w:tplc="C59A19F6">
      <w:start w:val="1"/>
      <w:numFmt w:val="bullet"/>
      <w:lvlText w:val=""/>
      <w:lvlJc w:val="left"/>
      <w:pPr>
        <w:tabs>
          <w:tab w:val="num" w:pos="1440"/>
        </w:tabs>
        <w:ind w:left="1440" w:hanging="360"/>
      </w:pPr>
      <w:rPr>
        <w:rFonts w:ascii="Wingdings" w:hAnsi="Wingdings" w:hint="default"/>
      </w:rPr>
    </w:lvl>
    <w:lvl w:ilvl="2" w:tplc="447818EA">
      <w:start w:val="1"/>
      <w:numFmt w:val="bullet"/>
      <w:lvlText w:val=""/>
      <w:lvlJc w:val="left"/>
      <w:pPr>
        <w:tabs>
          <w:tab w:val="num" w:pos="2160"/>
        </w:tabs>
        <w:ind w:left="2160" w:hanging="360"/>
      </w:pPr>
      <w:rPr>
        <w:rFonts w:ascii="Wingdings" w:hAnsi="Wingdings" w:hint="default"/>
      </w:rPr>
    </w:lvl>
    <w:lvl w:ilvl="3" w:tplc="38241FA4">
      <w:start w:val="1"/>
      <w:numFmt w:val="bullet"/>
      <w:lvlText w:val=""/>
      <w:lvlJc w:val="left"/>
      <w:pPr>
        <w:tabs>
          <w:tab w:val="num" w:pos="2880"/>
        </w:tabs>
        <w:ind w:left="2880" w:hanging="360"/>
      </w:pPr>
      <w:rPr>
        <w:rFonts w:ascii="Wingdings" w:hAnsi="Wingdings" w:hint="default"/>
      </w:rPr>
    </w:lvl>
    <w:lvl w:ilvl="4" w:tplc="4DA419EA">
      <w:start w:val="1"/>
      <w:numFmt w:val="bullet"/>
      <w:lvlText w:val=""/>
      <w:lvlJc w:val="left"/>
      <w:pPr>
        <w:tabs>
          <w:tab w:val="num" w:pos="3600"/>
        </w:tabs>
        <w:ind w:left="3600" w:hanging="360"/>
      </w:pPr>
      <w:rPr>
        <w:rFonts w:ascii="Wingdings" w:hAnsi="Wingdings" w:hint="default"/>
      </w:rPr>
    </w:lvl>
    <w:lvl w:ilvl="5" w:tplc="95987CC0">
      <w:start w:val="1"/>
      <w:numFmt w:val="bullet"/>
      <w:lvlText w:val=""/>
      <w:lvlJc w:val="left"/>
      <w:pPr>
        <w:tabs>
          <w:tab w:val="num" w:pos="4320"/>
        </w:tabs>
        <w:ind w:left="4320" w:hanging="360"/>
      </w:pPr>
      <w:rPr>
        <w:rFonts w:ascii="Wingdings" w:hAnsi="Wingdings" w:hint="default"/>
      </w:rPr>
    </w:lvl>
    <w:lvl w:ilvl="6" w:tplc="5D6431C2">
      <w:start w:val="1"/>
      <w:numFmt w:val="bullet"/>
      <w:lvlText w:val=""/>
      <w:lvlJc w:val="left"/>
      <w:pPr>
        <w:tabs>
          <w:tab w:val="num" w:pos="5040"/>
        </w:tabs>
        <w:ind w:left="5040" w:hanging="360"/>
      </w:pPr>
      <w:rPr>
        <w:rFonts w:ascii="Wingdings" w:hAnsi="Wingdings" w:hint="default"/>
      </w:rPr>
    </w:lvl>
    <w:lvl w:ilvl="7" w:tplc="4CA83318">
      <w:start w:val="1"/>
      <w:numFmt w:val="bullet"/>
      <w:lvlText w:val=""/>
      <w:lvlJc w:val="left"/>
      <w:pPr>
        <w:tabs>
          <w:tab w:val="num" w:pos="5760"/>
        </w:tabs>
        <w:ind w:left="5760" w:hanging="360"/>
      </w:pPr>
      <w:rPr>
        <w:rFonts w:ascii="Wingdings" w:hAnsi="Wingdings" w:hint="default"/>
      </w:rPr>
    </w:lvl>
    <w:lvl w:ilvl="8" w:tplc="B01A873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0540"/>
    <w:multiLevelType w:val="hybridMultilevel"/>
    <w:tmpl w:val="1B025DF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B7036"/>
    <w:multiLevelType w:val="hybridMultilevel"/>
    <w:tmpl w:val="2A5C5CF8"/>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D7659"/>
    <w:multiLevelType w:val="hybridMultilevel"/>
    <w:tmpl w:val="F34EA4C6"/>
    <w:lvl w:ilvl="0" w:tplc="E918F078">
      <w:numFmt w:val="bullet"/>
      <w:lvlText w:val="-"/>
      <w:lvlJc w:val="left"/>
      <w:pPr>
        <w:ind w:left="1429" w:hanging="360"/>
      </w:pPr>
      <w:rPr>
        <w:rFonts w:ascii="Palatino Linotype" w:eastAsia="Times New Roman" w:hAnsi="Palatino Linotype" w:cs="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 w15:restartNumberingAfterBreak="0">
    <w:nsid w:val="121B40C4"/>
    <w:multiLevelType w:val="hybridMultilevel"/>
    <w:tmpl w:val="A5B4770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C26D2"/>
    <w:multiLevelType w:val="hybridMultilevel"/>
    <w:tmpl w:val="41F84A84"/>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EE4FEC"/>
    <w:multiLevelType w:val="hybridMultilevel"/>
    <w:tmpl w:val="90E2BE6A"/>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47884"/>
    <w:multiLevelType w:val="hybridMultilevel"/>
    <w:tmpl w:val="5B148B5E"/>
    <w:lvl w:ilvl="0" w:tplc="1CEAA74C">
      <w:start w:val="1"/>
      <w:numFmt w:val="bullet"/>
      <w:lvlText w:val=""/>
      <w:lvlJc w:val="left"/>
      <w:pPr>
        <w:tabs>
          <w:tab w:val="num" w:pos="720"/>
        </w:tabs>
        <w:ind w:left="720" w:hanging="360"/>
      </w:pPr>
      <w:rPr>
        <w:rFonts w:ascii="Wingdings" w:hAnsi="Wingdings" w:hint="default"/>
      </w:rPr>
    </w:lvl>
    <w:lvl w:ilvl="1" w:tplc="9042A4BC" w:tentative="1">
      <w:start w:val="1"/>
      <w:numFmt w:val="bullet"/>
      <w:lvlText w:val=""/>
      <w:lvlJc w:val="left"/>
      <w:pPr>
        <w:tabs>
          <w:tab w:val="num" w:pos="1440"/>
        </w:tabs>
        <w:ind w:left="1440" w:hanging="360"/>
      </w:pPr>
      <w:rPr>
        <w:rFonts w:ascii="Wingdings" w:hAnsi="Wingdings" w:hint="default"/>
      </w:rPr>
    </w:lvl>
    <w:lvl w:ilvl="2" w:tplc="46766922" w:tentative="1">
      <w:start w:val="1"/>
      <w:numFmt w:val="bullet"/>
      <w:lvlText w:val=""/>
      <w:lvlJc w:val="left"/>
      <w:pPr>
        <w:tabs>
          <w:tab w:val="num" w:pos="2160"/>
        </w:tabs>
        <w:ind w:left="2160" w:hanging="360"/>
      </w:pPr>
      <w:rPr>
        <w:rFonts w:ascii="Wingdings" w:hAnsi="Wingdings" w:hint="default"/>
      </w:rPr>
    </w:lvl>
    <w:lvl w:ilvl="3" w:tplc="BF56DCC6" w:tentative="1">
      <w:start w:val="1"/>
      <w:numFmt w:val="bullet"/>
      <w:lvlText w:val=""/>
      <w:lvlJc w:val="left"/>
      <w:pPr>
        <w:tabs>
          <w:tab w:val="num" w:pos="2880"/>
        </w:tabs>
        <w:ind w:left="2880" w:hanging="360"/>
      </w:pPr>
      <w:rPr>
        <w:rFonts w:ascii="Wingdings" w:hAnsi="Wingdings" w:hint="default"/>
      </w:rPr>
    </w:lvl>
    <w:lvl w:ilvl="4" w:tplc="3F448B6C" w:tentative="1">
      <w:start w:val="1"/>
      <w:numFmt w:val="bullet"/>
      <w:lvlText w:val=""/>
      <w:lvlJc w:val="left"/>
      <w:pPr>
        <w:tabs>
          <w:tab w:val="num" w:pos="3600"/>
        </w:tabs>
        <w:ind w:left="3600" w:hanging="360"/>
      </w:pPr>
      <w:rPr>
        <w:rFonts w:ascii="Wingdings" w:hAnsi="Wingdings" w:hint="default"/>
      </w:rPr>
    </w:lvl>
    <w:lvl w:ilvl="5" w:tplc="2C1CA684" w:tentative="1">
      <w:start w:val="1"/>
      <w:numFmt w:val="bullet"/>
      <w:lvlText w:val=""/>
      <w:lvlJc w:val="left"/>
      <w:pPr>
        <w:tabs>
          <w:tab w:val="num" w:pos="4320"/>
        </w:tabs>
        <w:ind w:left="4320" w:hanging="360"/>
      </w:pPr>
      <w:rPr>
        <w:rFonts w:ascii="Wingdings" w:hAnsi="Wingdings" w:hint="default"/>
      </w:rPr>
    </w:lvl>
    <w:lvl w:ilvl="6" w:tplc="C15210C6" w:tentative="1">
      <w:start w:val="1"/>
      <w:numFmt w:val="bullet"/>
      <w:lvlText w:val=""/>
      <w:lvlJc w:val="left"/>
      <w:pPr>
        <w:tabs>
          <w:tab w:val="num" w:pos="5040"/>
        </w:tabs>
        <w:ind w:left="5040" w:hanging="360"/>
      </w:pPr>
      <w:rPr>
        <w:rFonts w:ascii="Wingdings" w:hAnsi="Wingdings" w:hint="default"/>
      </w:rPr>
    </w:lvl>
    <w:lvl w:ilvl="7" w:tplc="E70EBF04" w:tentative="1">
      <w:start w:val="1"/>
      <w:numFmt w:val="bullet"/>
      <w:lvlText w:val=""/>
      <w:lvlJc w:val="left"/>
      <w:pPr>
        <w:tabs>
          <w:tab w:val="num" w:pos="5760"/>
        </w:tabs>
        <w:ind w:left="5760" w:hanging="360"/>
      </w:pPr>
      <w:rPr>
        <w:rFonts w:ascii="Wingdings" w:hAnsi="Wingdings" w:hint="default"/>
      </w:rPr>
    </w:lvl>
    <w:lvl w:ilvl="8" w:tplc="79182F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5797D"/>
    <w:multiLevelType w:val="hybridMultilevel"/>
    <w:tmpl w:val="E870A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8A429E"/>
    <w:multiLevelType w:val="multilevel"/>
    <w:tmpl w:val="A5B477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75DBE"/>
    <w:multiLevelType w:val="hybridMultilevel"/>
    <w:tmpl w:val="1F94D0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07F23A0"/>
    <w:multiLevelType w:val="hybridMultilevel"/>
    <w:tmpl w:val="A5EA7E22"/>
    <w:lvl w:ilvl="0" w:tplc="3E8A7EF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39255B"/>
    <w:multiLevelType w:val="hybridMultilevel"/>
    <w:tmpl w:val="5D702186"/>
    <w:lvl w:ilvl="0" w:tplc="E918F078">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8A7A5D"/>
    <w:multiLevelType w:val="hybridMultilevel"/>
    <w:tmpl w:val="4A841D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3A87164"/>
    <w:multiLevelType w:val="hybridMultilevel"/>
    <w:tmpl w:val="B9C652C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5" w15:restartNumberingAfterBreak="0">
    <w:nsid w:val="39036850"/>
    <w:multiLevelType w:val="hybridMultilevel"/>
    <w:tmpl w:val="33C2FB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69A5778"/>
    <w:multiLevelType w:val="multilevel"/>
    <w:tmpl w:val="596269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4330F"/>
    <w:multiLevelType w:val="hybridMultilevel"/>
    <w:tmpl w:val="2ED29E18"/>
    <w:lvl w:ilvl="0" w:tplc="3E8A7EF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467B88"/>
    <w:multiLevelType w:val="hybridMultilevel"/>
    <w:tmpl w:val="25EE8E66"/>
    <w:lvl w:ilvl="0" w:tplc="EDF2E6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B7A50B2"/>
    <w:multiLevelType w:val="hybridMultilevel"/>
    <w:tmpl w:val="459A7B2C"/>
    <w:lvl w:ilvl="0" w:tplc="3E8A7EF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CE3743C"/>
    <w:multiLevelType w:val="hybridMultilevel"/>
    <w:tmpl w:val="FB187A7A"/>
    <w:lvl w:ilvl="0" w:tplc="0406000F">
      <w:start w:val="1"/>
      <w:numFmt w:val="decimal"/>
      <w:lvlText w:val="%1."/>
      <w:lvlJc w:val="left"/>
      <w:pPr>
        <w:tabs>
          <w:tab w:val="num" w:pos="720"/>
        </w:tabs>
        <w:ind w:left="720" w:hanging="360"/>
      </w:pPr>
      <w:rPr>
        <w:rFonts w:hint="default"/>
      </w:rPr>
    </w:lvl>
    <w:lvl w:ilvl="1" w:tplc="C59A19F6">
      <w:start w:val="1"/>
      <w:numFmt w:val="bullet"/>
      <w:lvlText w:val=""/>
      <w:lvlJc w:val="left"/>
      <w:pPr>
        <w:tabs>
          <w:tab w:val="num" w:pos="1440"/>
        </w:tabs>
        <w:ind w:left="1440" w:hanging="360"/>
      </w:pPr>
      <w:rPr>
        <w:rFonts w:ascii="Wingdings" w:hAnsi="Wingdings" w:hint="default"/>
      </w:rPr>
    </w:lvl>
    <w:lvl w:ilvl="2" w:tplc="447818EA">
      <w:start w:val="1"/>
      <w:numFmt w:val="bullet"/>
      <w:lvlText w:val=""/>
      <w:lvlJc w:val="left"/>
      <w:pPr>
        <w:tabs>
          <w:tab w:val="num" w:pos="2160"/>
        </w:tabs>
        <w:ind w:left="2160" w:hanging="360"/>
      </w:pPr>
      <w:rPr>
        <w:rFonts w:ascii="Wingdings" w:hAnsi="Wingdings" w:hint="default"/>
      </w:rPr>
    </w:lvl>
    <w:lvl w:ilvl="3" w:tplc="38241FA4">
      <w:start w:val="1"/>
      <w:numFmt w:val="bullet"/>
      <w:lvlText w:val=""/>
      <w:lvlJc w:val="left"/>
      <w:pPr>
        <w:tabs>
          <w:tab w:val="num" w:pos="2880"/>
        </w:tabs>
        <w:ind w:left="2880" w:hanging="360"/>
      </w:pPr>
      <w:rPr>
        <w:rFonts w:ascii="Wingdings" w:hAnsi="Wingdings" w:hint="default"/>
      </w:rPr>
    </w:lvl>
    <w:lvl w:ilvl="4" w:tplc="4DA419EA">
      <w:start w:val="1"/>
      <w:numFmt w:val="bullet"/>
      <w:lvlText w:val=""/>
      <w:lvlJc w:val="left"/>
      <w:pPr>
        <w:tabs>
          <w:tab w:val="num" w:pos="3600"/>
        </w:tabs>
        <w:ind w:left="3600" w:hanging="360"/>
      </w:pPr>
      <w:rPr>
        <w:rFonts w:ascii="Wingdings" w:hAnsi="Wingdings" w:hint="default"/>
      </w:rPr>
    </w:lvl>
    <w:lvl w:ilvl="5" w:tplc="95987CC0">
      <w:start w:val="1"/>
      <w:numFmt w:val="bullet"/>
      <w:lvlText w:val=""/>
      <w:lvlJc w:val="left"/>
      <w:pPr>
        <w:tabs>
          <w:tab w:val="num" w:pos="4320"/>
        </w:tabs>
        <w:ind w:left="4320" w:hanging="360"/>
      </w:pPr>
      <w:rPr>
        <w:rFonts w:ascii="Wingdings" w:hAnsi="Wingdings" w:hint="default"/>
      </w:rPr>
    </w:lvl>
    <w:lvl w:ilvl="6" w:tplc="5D6431C2">
      <w:start w:val="1"/>
      <w:numFmt w:val="bullet"/>
      <w:lvlText w:val=""/>
      <w:lvlJc w:val="left"/>
      <w:pPr>
        <w:tabs>
          <w:tab w:val="num" w:pos="5040"/>
        </w:tabs>
        <w:ind w:left="5040" w:hanging="360"/>
      </w:pPr>
      <w:rPr>
        <w:rFonts w:ascii="Wingdings" w:hAnsi="Wingdings" w:hint="default"/>
      </w:rPr>
    </w:lvl>
    <w:lvl w:ilvl="7" w:tplc="4CA83318">
      <w:start w:val="1"/>
      <w:numFmt w:val="bullet"/>
      <w:lvlText w:val=""/>
      <w:lvlJc w:val="left"/>
      <w:pPr>
        <w:tabs>
          <w:tab w:val="num" w:pos="5760"/>
        </w:tabs>
        <w:ind w:left="5760" w:hanging="360"/>
      </w:pPr>
      <w:rPr>
        <w:rFonts w:ascii="Wingdings" w:hAnsi="Wingdings" w:hint="default"/>
      </w:rPr>
    </w:lvl>
    <w:lvl w:ilvl="8" w:tplc="B01A873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63727"/>
    <w:multiLevelType w:val="hybridMultilevel"/>
    <w:tmpl w:val="2C9E36FE"/>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31D76"/>
    <w:multiLevelType w:val="hybridMultilevel"/>
    <w:tmpl w:val="E6CE0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0409D4"/>
    <w:multiLevelType w:val="hybridMultilevel"/>
    <w:tmpl w:val="84124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E1E62F1"/>
    <w:multiLevelType w:val="multilevel"/>
    <w:tmpl w:val="D8D85B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D230E"/>
    <w:multiLevelType w:val="hybridMultilevel"/>
    <w:tmpl w:val="3D0A2DE4"/>
    <w:lvl w:ilvl="0" w:tplc="FCCCC27E">
      <w:start w:val="1"/>
      <w:numFmt w:val="decimal"/>
      <w:lvlText w:val="%1."/>
      <w:lvlJc w:val="left"/>
      <w:pPr>
        <w:ind w:left="360" w:hanging="360"/>
      </w:pPr>
      <w:rPr>
        <w:rFonts w:hint="default"/>
      </w:rPr>
    </w:lvl>
    <w:lvl w:ilvl="1" w:tplc="04060001">
      <w:start w:val="1"/>
      <w:numFmt w:val="bullet"/>
      <w:lvlText w:val=""/>
      <w:lvlJc w:val="left"/>
      <w:pPr>
        <w:ind w:left="1080" w:hanging="360"/>
      </w:pPr>
      <w:rPr>
        <w:rFonts w:ascii="Symbol" w:hAnsi="Symbol" w:hint="default"/>
      </w:rPr>
    </w:lvl>
    <w:lvl w:ilvl="2" w:tplc="04060003">
      <w:start w:val="1"/>
      <w:numFmt w:val="bullet"/>
      <w:lvlText w:val="o"/>
      <w:lvlJc w:val="left"/>
      <w:pPr>
        <w:ind w:left="1800" w:hanging="180"/>
      </w:pPr>
      <w:rPr>
        <w:rFonts w:ascii="Courier New" w:hAnsi="Courier New" w:cs="Courier New"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73A5855"/>
    <w:multiLevelType w:val="hybridMultilevel"/>
    <w:tmpl w:val="DBFAAC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DA35B9B"/>
    <w:multiLevelType w:val="hybridMultilevel"/>
    <w:tmpl w:val="330A4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30253C9"/>
    <w:multiLevelType w:val="hybridMultilevel"/>
    <w:tmpl w:val="10A014C8"/>
    <w:lvl w:ilvl="0" w:tplc="B03EAB00">
      <w:start w:val="1"/>
      <w:numFmt w:val="bullet"/>
      <w:lvlText w:val=""/>
      <w:lvlJc w:val="left"/>
      <w:pPr>
        <w:tabs>
          <w:tab w:val="num" w:pos="720"/>
        </w:tabs>
        <w:ind w:left="720" w:hanging="360"/>
      </w:pPr>
      <w:rPr>
        <w:rFonts w:ascii="Wingdings" w:hAnsi="Wingdings" w:hint="default"/>
      </w:rPr>
    </w:lvl>
    <w:lvl w:ilvl="1" w:tplc="C59A19F6">
      <w:start w:val="1"/>
      <w:numFmt w:val="bullet"/>
      <w:lvlText w:val=""/>
      <w:lvlJc w:val="left"/>
      <w:pPr>
        <w:tabs>
          <w:tab w:val="num" w:pos="1440"/>
        </w:tabs>
        <w:ind w:left="1440" w:hanging="360"/>
      </w:pPr>
      <w:rPr>
        <w:rFonts w:ascii="Wingdings" w:hAnsi="Wingdings" w:hint="default"/>
      </w:rPr>
    </w:lvl>
    <w:lvl w:ilvl="2" w:tplc="447818EA">
      <w:start w:val="1"/>
      <w:numFmt w:val="bullet"/>
      <w:lvlText w:val=""/>
      <w:lvlJc w:val="left"/>
      <w:pPr>
        <w:tabs>
          <w:tab w:val="num" w:pos="2160"/>
        </w:tabs>
        <w:ind w:left="2160" w:hanging="360"/>
      </w:pPr>
      <w:rPr>
        <w:rFonts w:ascii="Wingdings" w:hAnsi="Wingdings" w:hint="default"/>
      </w:rPr>
    </w:lvl>
    <w:lvl w:ilvl="3" w:tplc="38241FA4">
      <w:start w:val="1"/>
      <w:numFmt w:val="bullet"/>
      <w:lvlText w:val=""/>
      <w:lvlJc w:val="left"/>
      <w:pPr>
        <w:tabs>
          <w:tab w:val="num" w:pos="2880"/>
        </w:tabs>
        <w:ind w:left="2880" w:hanging="360"/>
      </w:pPr>
      <w:rPr>
        <w:rFonts w:ascii="Wingdings" w:hAnsi="Wingdings" w:hint="default"/>
      </w:rPr>
    </w:lvl>
    <w:lvl w:ilvl="4" w:tplc="4DA419EA">
      <w:start w:val="1"/>
      <w:numFmt w:val="bullet"/>
      <w:lvlText w:val=""/>
      <w:lvlJc w:val="left"/>
      <w:pPr>
        <w:tabs>
          <w:tab w:val="num" w:pos="3600"/>
        </w:tabs>
        <w:ind w:left="3600" w:hanging="360"/>
      </w:pPr>
      <w:rPr>
        <w:rFonts w:ascii="Wingdings" w:hAnsi="Wingdings" w:hint="default"/>
      </w:rPr>
    </w:lvl>
    <w:lvl w:ilvl="5" w:tplc="95987CC0">
      <w:start w:val="1"/>
      <w:numFmt w:val="bullet"/>
      <w:lvlText w:val=""/>
      <w:lvlJc w:val="left"/>
      <w:pPr>
        <w:tabs>
          <w:tab w:val="num" w:pos="4320"/>
        </w:tabs>
        <w:ind w:left="4320" w:hanging="360"/>
      </w:pPr>
      <w:rPr>
        <w:rFonts w:ascii="Wingdings" w:hAnsi="Wingdings" w:hint="default"/>
      </w:rPr>
    </w:lvl>
    <w:lvl w:ilvl="6" w:tplc="5D6431C2">
      <w:start w:val="1"/>
      <w:numFmt w:val="bullet"/>
      <w:lvlText w:val=""/>
      <w:lvlJc w:val="left"/>
      <w:pPr>
        <w:tabs>
          <w:tab w:val="num" w:pos="5040"/>
        </w:tabs>
        <w:ind w:left="5040" w:hanging="360"/>
      </w:pPr>
      <w:rPr>
        <w:rFonts w:ascii="Wingdings" w:hAnsi="Wingdings" w:hint="default"/>
      </w:rPr>
    </w:lvl>
    <w:lvl w:ilvl="7" w:tplc="4CA83318">
      <w:start w:val="1"/>
      <w:numFmt w:val="bullet"/>
      <w:lvlText w:val=""/>
      <w:lvlJc w:val="left"/>
      <w:pPr>
        <w:tabs>
          <w:tab w:val="num" w:pos="5760"/>
        </w:tabs>
        <w:ind w:left="5760" w:hanging="360"/>
      </w:pPr>
      <w:rPr>
        <w:rFonts w:ascii="Wingdings" w:hAnsi="Wingdings" w:hint="default"/>
      </w:rPr>
    </w:lvl>
    <w:lvl w:ilvl="8" w:tplc="B01A873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65E53"/>
    <w:multiLevelType w:val="hybridMultilevel"/>
    <w:tmpl w:val="D8D85B76"/>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916DE"/>
    <w:multiLevelType w:val="hybridMultilevel"/>
    <w:tmpl w:val="DC8EB4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BE7F3D"/>
    <w:multiLevelType w:val="hybridMultilevel"/>
    <w:tmpl w:val="596269D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21E2C"/>
    <w:multiLevelType w:val="hybridMultilevel"/>
    <w:tmpl w:val="62DE41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D587E36"/>
    <w:multiLevelType w:val="hybridMultilevel"/>
    <w:tmpl w:val="6B365FF2"/>
    <w:lvl w:ilvl="0" w:tplc="1E4CA70C">
      <w:start w:val="1"/>
      <w:numFmt w:val="bullet"/>
      <w:lvlText w:val=""/>
      <w:lvlJc w:val="left"/>
      <w:pPr>
        <w:tabs>
          <w:tab w:val="num" w:pos="720"/>
        </w:tabs>
        <w:ind w:left="720" w:hanging="360"/>
      </w:pPr>
      <w:rPr>
        <w:rFonts w:ascii="Wingdings" w:hAnsi="Wingdings" w:hint="default"/>
      </w:rPr>
    </w:lvl>
    <w:lvl w:ilvl="1" w:tplc="2932A810" w:tentative="1">
      <w:start w:val="1"/>
      <w:numFmt w:val="bullet"/>
      <w:lvlText w:val=""/>
      <w:lvlJc w:val="left"/>
      <w:pPr>
        <w:tabs>
          <w:tab w:val="num" w:pos="1440"/>
        </w:tabs>
        <w:ind w:left="1440" w:hanging="360"/>
      </w:pPr>
      <w:rPr>
        <w:rFonts w:ascii="Wingdings" w:hAnsi="Wingdings" w:hint="default"/>
      </w:rPr>
    </w:lvl>
    <w:lvl w:ilvl="2" w:tplc="0ACCA4C4" w:tentative="1">
      <w:start w:val="1"/>
      <w:numFmt w:val="bullet"/>
      <w:lvlText w:val=""/>
      <w:lvlJc w:val="left"/>
      <w:pPr>
        <w:tabs>
          <w:tab w:val="num" w:pos="2160"/>
        </w:tabs>
        <w:ind w:left="2160" w:hanging="360"/>
      </w:pPr>
      <w:rPr>
        <w:rFonts w:ascii="Wingdings" w:hAnsi="Wingdings" w:hint="default"/>
      </w:rPr>
    </w:lvl>
    <w:lvl w:ilvl="3" w:tplc="65C6EC9A" w:tentative="1">
      <w:start w:val="1"/>
      <w:numFmt w:val="bullet"/>
      <w:lvlText w:val=""/>
      <w:lvlJc w:val="left"/>
      <w:pPr>
        <w:tabs>
          <w:tab w:val="num" w:pos="2880"/>
        </w:tabs>
        <w:ind w:left="2880" w:hanging="360"/>
      </w:pPr>
      <w:rPr>
        <w:rFonts w:ascii="Wingdings" w:hAnsi="Wingdings" w:hint="default"/>
      </w:rPr>
    </w:lvl>
    <w:lvl w:ilvl="4" w:tplc="67687AE0" w:tentative="1">
      <w:start w:val="1"/>
      <w:numFmt w:val="bullet"/>
      <w:lvlText w:val=""/>
      <w:lvlJc w:val="left"/>
      <w:pPr>
        <w:tabs>
          <w:tab w:val="num" w:pos="3600"/>
        </w:tabs>
        <w:ind w:left="3600" w:hanging="360"/>
      </w:pPr>
      <w:rPr>
        <w:rFonts w:ascii="Wingdings" w:hAnsi="Wingdings" w:hint="default"/>
      </w:rPr>
    </w:lvl>
    <w:lvl w:ilvl="5" w:tplc="81704A06" w:tentative="1">
      <w:start w:val="1"/>
      <w:numFmt w:val="bullet"/>
      <w:lvlText w:val=""/>
      <w:lvlJc w:val="left"/>
      <w:pPr>
        <w:tabs>
          <w:tab w:val="num" w:pos="4320"/>
        </w:tabs>
        <w:ind w:left="4320" w:hanging="360"/>
      </w:pPr>
      <w:rPr>
        <w:rFonts w:ascii="Wingdings" w:hAnsi="Wingdings" w:hint="default"/>
      </w:rPr>
    </w:lvl>
    <w:lvl w:ilvl="6" w:tplc="1FEAA210" w:tentative="1">
      <w:start w:val="1"/>
      <w:numFmt w:val="bullet"/>
      <w:lvlText w:val=""/>
      <w:lvlJc w:val="left"/>
      <w:pPr>
        <w:tabs>
          <w:tab w:val="num" w:pos="5040"/>
        </w:tabs>
        <w:ind w:left="5040" w:hanging="360"/>
      </w:pPr>
      <w:rPr>
        <w:rFonts w:ascii="Wingdings" w:hAnsi="Wingdings" w:hint="default"/>
      </w:rPr>
    </w:lvl>
    <w:lvl w:ilvl="7" w:tplc="EBFCA996" w:tentative="1">
      <w:start w:val="1"/>
      <w:numFmt w:val="bullet"/>
      <w:lvlText w:val=""/>
      <w:lvlJc w:val="left"/>
      <w:pPr>
        <w:tabs>
          <w:tab w:val="num" w:pos="5760"/>
        </w:tabs>
        <w:ind w:left="5760" w:hanging="360"/>
      </w:pPr>
      <w:rPr>
        <w:rFonts w:ascii="Wingdings" w:hAnsi="Wingdings" w:hint="default"/>
      </w:rPr>
    </w:lvl>
    <w:lvl w:ilvl="8" w:tplc="84D2CC8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354B8"/>
    <w:multiLevelType w:val="multilevel"/>
    <w:tmpl w:val="46A0CBE6"/>
    <w:lvl w:ilvl="0">
      <w:numFmt w:val="bullet"/>
      <w:lvlText w:val="-"/>
      <w:lvlJc w:val="left"/>
      <w:pPr>
        <w:ind w:left="284" w:hanging="284"/>
      </w:pPr>
      <w:rPr>
        <w:rFonts w:ascii="Times New Roman" w:eastAsia="Times New Roman" w:hAnsi="Times New Roman" w:cs="Times New Roman"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
  </w:num>
  <w:num w:numId="2">
    <w:abstractNumId w:val="29"/>
  </w:num>
  <w:num w:numId="3">
    <w:abstractNumId w:val="24"/>
  </w:num>
  <w:num w:numId="4">
    <w:abstractNumId w:val="4"/>
  </w:num>
  <w:num w:numId="5">
    <w:abstractNumId w:val="9"/>
  </w:num>
  <w:num w:numId="6">
    <w:abstractNumId w:val="31"/>
  </w:num>
  <w:num w:numId="7">
    <w:abstractNumId w:val="16"/>
  </w:num>
  <w:num w:numId="8">
    <w:abstractNumId w:val="21"/>
  </w:num>
  <w:num w:numId="9">
    <w:abstractNumId w:val="6"/>
  </w:num>
  <w:num w:numId="10">
    <w:abstractNumId w:val="28"/>
  </w:num>
  <w:num w:numId="11">
    <w:abstractNumId w:val="28"/>
  </w:num>
  <w:num w:numId="12">
    <w:abstractNumId w:val="20"/>
  </w:num>
  <w:num w:numId="13">
    <w:abstractNumId w:val="0"/>
  </w:num>
  <w:num w:numId="14">
    <w:abstractNumId w:val="32"/>
  </w:num>
  <w:num w:numId="15">
    <w:abstractNumId w:val="25"/>
  </w:num>
  <w:num w:numId="16">
    <w:abstractNumId w:val="1"/>
  </w:num>
  <w:num w:numId="17">
    <w:abstractNumId w:val="14"/>
  </w:num>
  <w:num w:numId="18">
    <w:abstractNumId w:val="23"/>
  </w:num>
  <w:num w:numId="19">
    <w:abstractNumId w:val="10"/>
  </w:num>
  <w:num w:numId="20">
    <w:abstractNumId w:val="5"/>
  </w:num>
  <w:num w:numId="21">
    <w:abstractNumId w:val="22"/>
  </w:num>
  <w:num w:numId="22">
    <w:abstractNumId w:val="27"/>
  </w:num>
  <w:num w:numId="23">
    <w:abstractNumId w:val="17"/>
  </w:num>
  <w:num w:numId="24">
    <w:abstractNumId w:val="34"/>
  </w:num>
  <w:num w:numId="25">
    <w:abstractNumId w:val="19"/>
  </w:num>
  <w:num w:numId="26">
    <w:abstractNumId w:val="11"/>
  </w:num>
  <w:num w:numId="27">
    <w:abstractNumId w:val="12"/>
  </w:num>
  <w:num w:numId="28">
    <w:abstractNumId w:val="3"/>
  </w:num>
  <w:num w:numId="29">
    <w:abstractNumId w:val="33"/>
  </w:num>
  <w:num w:numId="30">
    <w:abstractNumId w:val="8"/>
  </w:num>
  <w:num w:numId="31">
    <w:abstractNumId w:val="7"/>
  </w:num>
  <w:num w:numId="32">
    <w:abstractNumId w:val="30"/>
  </w:num>
  <w:num w:numId="33">
    <w:abstractNumId w:val="13"/>
  </w:num>
  <w:num w:numId="34">
    <w:abstractNumId w:val="18"/>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0"/>
    <w:rsid w:val="00001D22"/>
    <w:rsid w:val="00006145"/>
    <w:rsid w:val="00014416"/>
    <w:rsid w:val="00015C1D"/>
    <w:rsid w:val="00015D6B"/>
    <w:rsid w:val="000228D9"/>
    <w:rsid w:val="00034ABC"/>
    <w:rsid w:val="00035B08"/>
    <w:rsid w:val="0003641C"/>
    <w:rsid w:val="00036592"/>
    <w:rsid w:val="00036A04"/>
    <w:rsid w:val="00044C2B"/>
    <w:rsid w:val="000519C7"/>
    <w:rsid w:val="000522F3"/>
    <w:rsid w:val="00061A1F"/>
    <w:rsid w:val="0006339D"/>
    <w:rsid w:val="00064141"/>
    <w:rsid w:val="00067DF7"/>
    <w:rsid w:val="00070125"/>
    <w:rsid w:val="000738F4"/>
    <w:rsid w:val="00077E2A"/>
    <w:rsid w:val="00081017"/>
    <w:rsid w:val="00094F3E"/>
    <w:rsid w:val="000A691D"/>
    <w:rsid w:val="000B1678"/>
    <w:rsid w:val="000B3A81"/>
    <w:rsid w:val="000B6293"/>
    <w:rsid w:val="000B65A0"/>
    <w:rsid w:val="000B7B63"/>
    <w:rsid w:val="000C1630"/>
    <w:rsid w:val="000C258D"/>
    <w:rsid w:val="000C56B9"/>
    <w:rsid w:val="000C785D"/>
    <w:rsid w:val="000D2239"/>
    <w:rsid w:val="000D2977"/>
    <w:rsid w:val="000D4EC7"/>
    <w:rsid w:val="000D57E7"/>
    <w:rsid w:val="000E0EBD"/>
    <w:rsid w:val="000E3536"/>
    <w:rsid w:val="0010217F"/>
    <w:rsid w:val="001119D7"/>
    <w:rsid w:val="001167CE"/>
    <w:rsid w:val="00117EA9"/>
    <w:rsid w:val="00121A55"/>
    <w:rsid w:val="0012210F"/>
    <w:rsid w:val="00124205"/>
    <w:rsid w:val="00130073"/>
    <w:rsid w:val="00130257"/>
    <w:rsid w:val="0013215D"/>
    <w:rsid w:val="00134153"/>
    <w:rsid w:val="00137B70"/>
    <w:rsid w:val="00141F11"/>
    <w:rsid w:val="001479B2"/>
    <w:rsid w:val="001514A3"/>
    <w:rsid w:val="00154FB5"/>
    <w:rsid w:val="00160DAD"/>
    <w:rsid w:val="00165601"/>
    <w:rsid w:val="00167118"/>
    <w:rsid w:val="00170DE4"/>
    <w:rsid w:val="00172E8A"/>
    <w:rsid w:val="00176159"/>
    <w:rsid w:val="00177DF3"/>
    <w:rsid w:val="00192A2F"/>
    <w:rsid w:val="00195364"/>
    <w:rsid w:val="001B53D5"/>
    <w:rsid w:val="001C01DB"/>
    <w:rsid w:val="001C12A5"/>
    <w:rsid w:val="001D0619"/>
    <w:rsid w:val="001E4A19"/>
    <w:rsid w:val="001E6045"/>
    <w:rsid w:val="001E6CB4"/>
    <w:rsid w:val="001F0907"/>
    <w:rsid w:val="001F3C1D"/>
    <w:rsid w:val="001F5CC1"/>
    <w:rsid w:val="00212185"/>
    <w:rsid w:val="00213C4A"/>
    <w:rsid w:val="002205AA"/>
    <w:rsid w:val="00236E5A"/>
    <w:rsid w:val="00240A3F"/>
    <w:rsid w:val="00243EA9"/>
    <w:rsid w:val="00246174"/>
    <w:rsid w:val="00246181"/>
    <w:rsid w:val="00246803"/>
    <w:rsid w:val="00246B16"/>
    <w:rsid w:val="00255F4F"/>
    <w:rsid w:val="00260292"/>
    <w:rsid w:val="002630E8"/>
    <w:rsid w:val="0026489E"/>
    <w:rsid w:val="002708A7"/>
    <w:rsid w:val="00281137"/>
    <w:rsid w:val="002835A0"/>
    <w:rsid w:val="0028484C"/>
    <w:rsid w:val="00286930"/>
    <w:rsid w:val="00286B65"/>
    <w:rsid w:val="00290D8E"/>
    <w:rsid w:val="00294D56"/>
    <w:rsid w:val="002A3D9A"/>
    <w:rsid w:val="002A470C"/>
    <w:rsid w:val="002B5B45"/>
    <w:rsid w:val="002C0D71"/>
    <w:rsid w:val="002D1572"/>
    <w:rsid w:val="002D2BD3"/>
    <w:rsid w:val="002D2F42"/>
    <w:rsid w:val="002D309D"/>
    <w:rsid w:val="002D3ED0"/>
    <w:rsid w:val="002E2B43"/>
    <w:rsid w:val="002E2B8A"/>
    <w:rsid w:val="002F5528"/>
    <w:rsid w:val="002F6D5C"/>
    <w:rsid w:val="002F7779"/>
    <w:rsid w:val="00301C65"/>
    <w:rsid w:val="00310351"/>
    <w:rsid w:val="003127E1"/>
    <w:rsid w:val="00320E43"/>
    <w:rsid w:val="00324445"/>
    <w:rsid w:val="00334302"/>
    <w:rsid w:val="003345BE"/>
    <w:rsid w:val="00335AF8"/>
    <w:rsid w:val="00345CFA"/>
    <w:rsid w:val="00351F53"/>
    <w:rsid w:val="003534D8"/>
    <w:rsid w:val="00361780"/>
    <w:rsid w:val="00361A46"/>
    <w:rsid w:val="00362492"/>
    <w:rsid w:val="00365DE3"/>
    <w:rsid w:val="00366A52"/>
    <w:rsid w:val="00370190"/>
    <w:rsid w:val="00375920"/>
    <w:rsid w:val="003818EB"/>
    <w:rsid w:val="003836FD"/>
    <w:rsid w:val="00385897"/>
    <w:rsid w:val="00386167"/>
    <w:rsid w:val="0038689C"/>
    <w:rsid w:val="00391D48"/>
    <w:rsid w:val="003940F6"/>
    <w:rsid w:val="00395491"/>
    <w:rsid w:val="003A07A0"/>
    <w:rsid w:val="003A4147"/>
    <w:rsid w:val="003A4812"/>
    <w:rsid w:val="003B5A80"/>
    <w:rsid w:val="003C112F"/>
    <w:rsid w:val="003C4104"/>
    <w:rsid w:val="003D3381"/>
    <w:rsid w:val="003D6768"/>
    <w:rsid w:val="003E5F4A"/>
    <w:rsid w:val="00403D2F"/>
    <w:rsid w:val="0041106E"/>
    <w:rsid w:val="00413A69"/>
    <w:rsid w:val="00413AD6"/>
    <w:rsid w:val="00413CB3"/>
    <w:rsid w:val="0042494F"/>
    <w:rsid w:val="00424C1D"/>
    <w:rsid w:val="00430619"/>
    <w:rsid w:val="00435FFC"/>
    <w:rsid w:val="00444588"/>
    <w:rsid w:val="00450821"/>
    <w:rsid w:val="00455C60"/>
    <w:rsid w:val="0045601B"/>
    <w:rsid w:val="00456552"/>
    <w:rsid w:val="00457517"/>
    <w:rsid w:val="0046024F"/>
    <w:rsid w:val="004633F7"/>
    <w:rsid w:val="00465B6F"/>
    <w:rsid w:val="004665AE"/>
    <w:rsid w:val="004732F0"/>
    <w:rsid w:val="00476BF1"/>
    <w:rsid w:val="0048024F"/>
    <w:rsid w:val="00483BEE"/>
    <w:rsid w:val="00487886"/>
    <w:rsid w:val="0049203F"/>
    <w:rsid w:val="00496E49"/>
    <w:rsid w:val="004B0809"/>
    <w:rsid w:val="004B7B80"/>
    <w:rsid w:val="004C1DD1"/>
    <w:rsid w:val="004C428F"/>
    <w:rsid w:val="004C4A95"/>
    <w:rsid w:val="004D1B34"/>
    <w:rsid w:val="004D7BFB"/>
    <w:rsid w:val="004D7CBF"/>
    <w:rsid w:val="004F00C4"/>
    <w:rsid w:val="004F682E"/>
    <w:rsid w:val="00506C33"/>
    <w:rsid w:val="005077B0"/>
    <w:rsid w:val="0051178B"/>
    <w:rsid w:val="00515675"/>
    <w:rsid w:val="005163C4"/>
    <w:rsid w:val="00525976"/>
    <w:rsid w:val="00530B80"/>
    <w:rsid w:val="00536214"/>
    <w:rsid w:val="005363BA"/>
    <w:rsid w:val="005367BA"/>
    <w:rsid w:val="00540420"/>
    <w:rsid w:val="0054249B"/>
    <w:rsid w:val="005434FD"/>
    <w:rsid w:val="005613AB"/>
    <w:rsid w:val="005771C6"/>
    <w:rsid w:val="005867F0"/>
    <w:rsid w:val="0059192D"/>
    <w:rsid w:val="005A4F08"/>
    <w:rsid w:val="005C07DE"/>
    <w:rsid w:val="005E0236"/>
    <w:rsid w:val="005E311D"/>
    <w:rsid w:val="005E44AC"/>
    <w:rsid w:val="005E46F1"/>
    <w:rsid w:val="005E6907"/>
    <w:rsid w:val="005E6CB2"/>
    <w:rsid w:val="005F1BEF"/>
    <w:rsid w:val="005F5DE0"/>
    <w:rsid w:val="005F603F"/>
    <w:rsid w:val="006006BE"/>
    <w:rsid w:val="006038BB"/>
    <w:rsid w:val="0061386B"/>
    <w:rsid w:val="006141B3"/>
    <w:rsid w:val="00614949"/>
    <w:rsid w:val="00614FDB"/>
    <w:rsid w:val="006151AF"/>
    <w:rsid w:val="00621875"/>
    <w:rsid w:val="0062290A"/>
    <w:rsid w:val="00625069"/>
    <w:rsid w:val="0063271B"/>
    <w:rsid w:val="00646639"/>
    <w:rsid w:val="00650963"/>
    <w:rsid w:val="0065189C"/>
    <w:rsid w:val="00654A8D"/>
    <w:rsid w:val="006569E4"/>
    <w:rsid w:val="00665917"/>
    <w:rsid w:val="00665CFF"/>
    <w:rsid w:val="00672518"/>
    <w:rsid w:val="00674C82"/>
    <w:rsid w:val="00677689"/>
    <w:rsid w:val="00686BC0"/>
    <w:rsid w:val="00691265"/>
    <w:rsid w:val="00693618"/>
    <w:rsid w:val="00697F29"/>
    <w:rsid w:val="006A354A"/>
    <w:rsid w:val="006B0186"/>
    <w:rsid w:val="006B103C"/>
    <w:rsid w:val="006B1999"/>
    <w:rsid w:val="006B35B5"/>
    <w:rsid w:val="006B474E"/>
    <w:rsid w:val="006D4852"/>
    <w:rsid w:val="006D7EEF"/>
    <w:rsid w:val="006E4002"/>
    <w:rsid w:val="006F1743"/>
    <w:rsid w:val="006F24F0"/>
    <w:rsid w:val="006F6FD9"/>
    <w:rsid w:val="00703EA4"/>
    <w:rsid w:val="00705DC9"/>
    <w:rsid w:val="007121B4"/>
    <w:rsid w:val="00717924"/>
    <w:rsid w:val="00732875"/>
    <w:rsid w:val="00735CD3"/>
    <w:rsid w:val="007401A1"/>
    <w:rsid w:val="0074075A"/>
    <w:rsid w:val="00741A03"/>
    <w:rsid w:val="007455BE"/>
    <w:rsid w:val="00745F3C"/>
    <w:rsid w:val="00751F78"/>
    <w:rsid w:val="00752CAC"/>
    <w:rsid w:val="0075546F"/>
    <w:rsid w:val="00756ABA"/>
    <w:rsid w:val="00760F63"/>
    <w:rsid w:val="00764A07"/>
    <w:rsid w:val="007658AF"/>
    <w:rsid w:val="00767AEC"/>
    <w:rsid w:val="00770D81"/>
    <w:rsid w:val="0077383C"/>
    <w:rsid w:val="00781BC2"/>
    <w:rsid w:val="00782B80"/>
    <w:rsid w:val="007978BB"/>
    <w:rsid w:val="007A25FF"/>
    <w:rsid w:val="007A29AE"/>
    <w:rsid w:val="007A37DB"/>
    <w:rsid w:val="007A6124"/>
    <w:rsid w:val="007B0D6C"/>
    <w:rsid w:val="007B1A0B"/>
    <w:rsid w:val="007B2D29"/>
    <w:rsid w:val="007C2DC0"/>
    <w:rsid w:val="007C3E9E"/>
    <w:rsid w:val="007D42D8"/>
    <w:rsid w:val="007D5B2F"/>
    <w:rsid w:val="007F13DD"/>
    <w:rsid w:val="007F26BE"/>
    <w:rsid w:val="007F27FF"/>
    <w:rsid w:val="00814F09"/>
    <w:rsid w:val="008156CA"/>
    <w:rsid w:val="0081626D"/>
    <w:rsid w:val="00817FB4"/>
    <w:rsid w:val="008239E3"/>
    <w:rsid w:val="00823E48"/>
    <w:rsid w:val="00825B52"/>
    <w:rsid w:val="008363B7"/>
    <w:rsid w:val="008447D6"/>
    <w:rsid w:val="00851542"/>
    <w:rsid w:val="008516A0"/>
    <w:rsid w:val="00852DA6"/>
    <w:rsid w:val="008548C4"/>
    <w:rsid w:val="00857794"/>
    <w:rsid w:val="00862CE2"/>
    <w:rsid w:val="00864975"/>
    <w:rsid w:val="008756B3"/>
    <w:rsid w:val="008758F3"/>
    <w:rsid w:val="008769C9"/>
    <w:rsid w:val="00881007"/>
    <w:rsid w:val="008840D0"/>
    <w:rsid w:val="00885D15"/>
    <w:rsid w:val="008868B2"/>
    <w:rsid w:val="00887349"/>
    <w:rsid w:val="00890133"/>
    <w:rsid w:val="00895C8D"/>
    <w:rsid w:val="008A09C5"/>
    <w:rsid w:val="008A3545"/>
    <w:rsid w:val="008A7CBE"/>
    <w:rsid w:val="008B094B"/>
    <w:rsid w:val="008B3CED"/>
    <w:rsid w:val="008C237F"/>
    <w:rsid w:val="008D048D"/>
    <w:rsid w:val="008D3707"/>
    <w:rsid w:val="008D4D3C"/>
    <w:rsid w:val="008E074A"/>
    <w:rsid w:val="008E347A"/>
    <w:rsid w:val="008E35C0"/>
    <w:rsid w:val="008F4BBE"/>
    <w:rsid w:val="008F739B"/>
    <w:rsid w:val="0090114B"/>
    <w:rsid w:val="00901C60"/>
    <w:rsid w:val="00902F56"/>
    <w:rsid w:val="00904555"/>
    <w:rsid w:val="00906537"/>
    <w:rsid w:val="00907897"/>
    <w:rsid w:val="00923756"/>
    <w:rsid w:val="00924A90"/>
    <w:rsid w:val="0092515F"/>
    <w:rsid w:val="00925317"/>
    <w:rsid w:val="00931B6E"/>
    <w:rsid w:val="00934A2C"/>
    <w:rsid w:val="00941F48"/>
    <w:rsid w:val="00946AA8"/>
    <w:rsid w:val="0094787C"/>
    <w:rsid w:val="0095480A"/>
    <w:rsid w:val="00956478"/>
    <w:rsid w:val="00956A6E"/>
    <w:rsid w:val="0096134C"/>
    <w:rsid w:val="009617CB"/>
    <w:rsid w:val="0096373A"/>
    <w:rsid w:val="00965235"/>
    <w:rsid w:val="0097302F"/>
    <w:rsid w:val="00976846"/>
    <w:rsid w:val="00976A49"/>
    <w:rsid w:val="0098120E"/>
    <w:rsid w:val="00982034"/>
    <w:rsid w:val="00983E9E"/>
    <w:rsid w:val="00994E3C"/>
    <w:rsid w:val="0099508B"/>
    <w:rsid w:val="0099525E"/>
    <w:rsid w:val="00997C6E"/>
    <w:rsid w:val="00997D20"/>
    <w:rsid w:val="009A3F1F"/>
    <w:rsid w:val="009A42B2"/>
    <w:rsid w:val="009B1BBB"/>
    <w:rsid w:val="009B20CE"/>
    <w:rsid w:val="009B6F64"/>
    <w:rsid w:val="009C0F22"/>
    <w:rsid w:val="009C4442"/>
    <w:rsid w:val="009D4526"/>
    <w:rsid w:val="009E111A"/>
    <w:rsid w:val="009E4657"/>
    <w:rsid w:val="009E503E"/>
    <w:rsid w:val="009F1507"/>
    <w:rsid w:val="009F42F4"/>
    <w:rsid w:val="009F7085"/>
    <w:rsid w:val="00A030E2"/>
    <w:rsid w:val="00A07050"/>
    <w:rsid w:val="00A1371A"/>
    <w:rsid w:val="00A13C92"/>
    <w:rsid w:val="00A1405B"/>
    <w:rsid w:val="00A164FF"/>
    <w:rsid w:val="00A2117E"/>
    <w:rsid w:val="00A2246B"/>
    <w:rsid w:val="00A34DA3"/>
    <w:rsid w:val="00A41DD1"/>
    <w:rsid w:val="00A467E7"/>
    <w:rsid w:val="00A5524B"/>
    <w:rsid w:val="00A56449"/>
    <w:rsid w:val="00A61182"/>
    <w:rsid w:val="00A61FC6"/>
    <w:rsid w:val="00A62470"/>
    <w:rsid w:val="00A72C84"/>
    <w:rsid w:val="00A74B73"/>
    <w:rsid w:val="00A81C03"/>
    <w:rsid w:val="00A83738"/>
    <w:rsid w:val="00A9126A"/>
    <w:rsid w:val="00A93AF1"/>
    <w:rsid w:val="00A94028"/>
    <w:rsid w:val="00AA2049"/>
    <w:rsid w:val="00AA2E87"/>
    <w:rsid w:val="00AA6A07"/>
    <w:rsid w:val="00AA7B0F"/>
    <w:rsid w:val="00AB6C30"/>
    <w:rsid w:val="00AB732D"/>
    <w:rsid w:val="00AC25AD"/>
    <w:rsid w:val="00AC4CAC"/>
    <w:rsid w:val="00AD0234"/>
    <w:rsid w:val="00AD0C7E"/>
    <w:rsid w:val="00AD7BDD"/>
    <w:rsid w:val="00AE2BE0"/>
    <w:rsid w:val="00AF18FB"/>
    <w:rsid w:val="00AF59BD"/>
    <w:rsid w:val="00B0007E"/>
    <w:rsid w:val="00B07C33"/>
    <w:rsid w:val="00B115DD"/>
    <w:rsid w:val="00B12441"/>
    <w:rsid w:val="00B13B0C"/>
    <w:rsid w:val="00B16B35"/>
    <w:rsid w:val="00B26795"/>
    <w:rsid w:val="00B26FCB"/>
    <w:rsid w:val="00B2765C"/>
    <w:rsid w:val="00B35076"/>
    <w:rsid w:val="00B4355F"/>
    <w:rsid w:val="00B44436"/>
    <w:rsid w:val="00B4596D"/>
    <w:rsid w:val="00B508C8"/>
    <w:rsid w:val="00B51576"/>
    <w:rsid w:val="00B54AB6"/>
    <w:rsid w:val="00B56F23"/>
    <w:rsid w:val="00B57F3A"/>
    <w:rsid w:val="00B61BB0"/>
    <w:rsid w:val="00B6245D"/>
    <w:rsid w:val="00B63C48"/>
    <w:rsid w:val="00B661AB"/>
    <w:rsid w:val="00B70B29"/>
    <w:rsid w:val="00B72597"/>
    <w:rsid w:val="00B764E2"/>
    <w:rsid w:val="00B77A60"/>
    <w:rsid w:val="00B81BDD"/>
    <w:rsid w:val="00B85592"/>
    <w:rsid w:val="00B87A11"/>
    <w:rsid w:val="00B87D78"/>
    <w:rsid w:val="00BA059E"/>
    <w:rsid w:val="00BA24DE"/>
    <w:rsid w:val="00BA6E9D"/>
    <w:rsid w:val="00BB6E3C"/>
    <w:rsid w:val="00BC360D"/>
    <w:rsid w:val="00BC4830"/>
    <w:rsid w:val="00BC7F3F"/>
    <w:rsid w:val="00BE150C"/>
    <w:rsid w:val="00BE20DF"/>
    <w:rsid w:val="00BE3747"/>
    <w:rsid w:val="00BE4F8B"/>
    <w:rsid w:val="00BE5A7F"/>
    <w:rsid w:val="00BE5C3B"/>
    <w:rsid w:val="00BE7779"/>
    <w:rsid w:val="00BF0EDF"/>
    <w:rsid w:val="00BF7A34"/>
    <w:rsid w:val="00C003BB"/>
    <w:rsid w:val="00C123CA"/>
    <w:rsid w:val="00C12E29"/>
    <w:rsid w:val="00C146D2"/>
    <w:rsid w:val="00C16B6E"/>
    <w:rsid w:val="00C171A2"/>
    <w:rsid w:val="00C208C7"/>
    <w:rsid w:val="00C22CCA"/>
    <w:rsid w:val="00C2728F"/>
    <w:rsid w:val="00C34B36"/>
    <w:rsid w:val="00C36FA9"/>
    <w:rsid w:val="00C402AA"/>
    <w:rsid w:val="00C4403E"/>
    <w:rsid w:val="00C45623"/>
    <w:rsid w:val="00C458E1"/>
    <w:rsid w:val="00C4709A"/>
    <w:rsid w:val="00C510D2"/>
    <w:rsid w:val="00C56A33"/>
    <w:rsid w:val="00C6005B"/>
    <w:rsid w:val="00C63EFF"/>
    <w:rsid w:val="00C6413C"/>
    <w:rsid w:val="00C81FBA"/>
    <w:rsid w:val="00C85C10"/>
    <w:rsid w:val="00C85EAE"/>
    <w:rsid w:val="00C93A1D"/>
    <w:rsid w:val="00C9433A"/>
    <w:rsid w:val="00C95766"/>
    <w:rsid w:val="00CA00A7"/>
    <w:rsid w:val="00CA09CD"/>
    <w:rsid w:val="00CA7276"/>
    <w:rsid w:val="00CA7341"/>
    <w:rsid w:val="00CB2F36"/>
    <w:rsid w:val="00CB686B"/>
    <w:rsid w:val="00CB69C4"/>
    <w:rsid w:val="00CC1D1F"/>
    <w:rsid w:val="00CD40B7"/>
    <w:rsid w:val="00CD41FB"/>
    <w:rsid w:val="00CD621A"/>
    <w:rsid w:val="00CD71F5"/>
    <w:rsid w:val="00CF06D1"/>
    <w:rsid w:val="00CF1D66"/>
    <w:rsid w:val="00CF242B"/>
    <w:rsid w:val="00CF3CD3"/>
    <w:rsid w:val="00CF74F2"/>
    <w:rsid w:val="00D027E3"/>
    <w:rsid w:val="00D0326F"/>
    <w:rsid w:val="00D042B0"/>
    <w:rsid w:val="00D052EF"/>
    <w:rsid w:val="00D07502"/>
    <w:rsid w:val="00D10BED"/>
    <w:rsid w:val="00D1338E"/>
    <w:rsid w:val="00D13495"/>
    <w:rsid w:val="00D228CE"/>
    <w:rsid w:val="00D26603"/>
    <w:rsid w:val="00D26ED3"/>
    <w:rsid w:val="00D33C1E"/>
    <w:rsid w:val="00D365C6"/>
    <w:rsid w:val="00D54BE9"/>
    <w:rsid w:val="00D62257"/>
    <w:rsid w:val="00D64986"/>
    <w:rsid w:val="00D72278"/>
    <w:rsid w:val="00D7470E"/>
    <w:rsid w:val="00D748DD"/>
    <w:rsid w:val="00D76216"/>
    <w:rsid w:val="00D765C9"/>
    <w:rsid w:val="00D76FF2"/>
    <w:rsid w:val="00D82F1C"/>
    <w:rsid w:val="00D86421"/>
    <w:rsid w:val="00D86D8D"/>
    <w:rsid w:val="00D8742D"/>
    <w:rsid w:val="00D913CF"/>
    <w:rsid w:val="00D914E7"/>
    <w:rsid w:val="00D94B40"/>
    <w:rsid w:val="00D96B51"/>
    <w:rsid w:val="00DA08C9"/>
    <w:rsid w:val="00DA3168"/>
    <w:rsid w:val="00DA5104"/>
    <w:rsid w:val="00DA68FD"/>
    <w:rsid w:val="00DB30E6"/>
    <w:rsid w:val="00DB35F9"/>
    <w:rsid w:val="00DB51FF"/>
    <w:rsid w:val="00DB6A44"/>
    <w:rsid w:val="00DB7F5E"/>
    <w:rsid w:val="00DC074B"/>
    <w:rsid w:val="00DC176B"/>
    <w:rsid w:val="00DC319B"/>
    <w:rsid w:val="00DC7116"/>
    <w:rsid w:val="00DD0076"/>
    <w:rsid w:val="00DD0447"/>
    <w:rsid w:val="00DE7EBC"/>
    <w:rsid w:val="00DF17C5"/>
    <w:rsid w:val="00DF2938"/>
    <w:rsid w:val="00DF43A1"/>
    <w:rsid w:val="00E069E4"/>
    <w:rsid w:val="00E07DE0"/>
    <w:rsid w:val="00E127FD"/>
    <w:rsid w:val="00E13CBA"/>
    <w:rsid w:val="00E20E65"/>
    <w:rsid w:val="00E232FD"/>
    <w:rsid w:val="00E3396E"/>
    <w:rsid w:val="00E342B0"/>
    <w:rsid w:val="00E51218"/>
    <w:rsid w:val="00E5262D"/>
    <w:rsid w:val="00E5575A"/>
    <w:rsid w:val="00E56FEF"/>
    <w:rsid w:val="00E619BB"/>
    <w:rsid w:val="00E667EF"/>
    <w:rsid w:val="00E7348F"/>
    <w:rsid w:val="00E75682"/>
    <w:rsid w:val="00E77C58"/>
    <w:rsid w:val="00E81C35"/>
    <w:rsid w:val="00E8221A"/>
    <w:rsid w:val="00E83A20"/>
    <w:rsid w:val="00E861F5"/>
    <w:rsid w:val="00E97BBC"/>
    <w:rsid w:val="00EB28CD"/>
    <w:rsid w:val="00EB7D63"/>
    <w:rsid w:val="00EC0621"/>
    <w:rsid w:val="00EC3846"/>
    <w:rsid w:val="00EC3EFC"/>
    <w:rsid w:val="00EC6D19"/>
    <w:rsid w:val="00ED1532"/>
    <w:rsid w:val="00ED1E86"/>
    <w:rsid w:val="00ED58AB"/>
    <w:rsid w:val="00ED7CE0"/>
    <w:rsid w:val="00EE0B30"/>
    <w:rsid w:val="00EE187E"/>
    <w:rsid w:val="00EE337F"/>
    <w:rsid w:val="00EF102B"/>
    <w:rsid w:val="00EF102C"/>
    <w:rsid w:val="00EF3D01"/>
    <w:rsid w:val="00EF6114"/>
    <w:rsid w:val="00F04E24"/>
    <w:rsid w:val="00F057C0"/>
    <w:rsid w:val="00F10C92"/>
    <w:rsid w:val="00F13847"/>
    <w:rsid w:val="00F1799E"/>
    <w:rsid w:val="00F254DF"/>
    <w:rsid w:val="00F345F9"/>
    <w:rsid w:val="00F41CDE"/>
    <w:rsid w:val="00F42560"/>
    <w:rsid w:val="00F52184"/>
    <w:rsid w:val="00F52B19"/>
    <w:rsid w:val="00F53EF9"/>
    <w:rsid w:val="00F54A97"/>
    <w:rsid w:val="00F56405"/>
    <w:rsid w:val="00F56BE3"/>
    <w:rsid w:val="00F57205"/>
    <w:rsid w:val="00F57770"/>
    <w:rsid w:val="00F61666"/>
    <w:rsid w:val="00F62A17"/>
    <w:rsid w:val="00F67A29"/>
    <w:rsid w:val="00F72C95"/>
    <w:rsid w:val="00F80924"/>
    <w:rsid w:val="00F87037"/>
    <w:rsid w:val="00F90EC3"/>
    <w:rsid w:val="00F91DFE"/>
    <w:rsid w:val="00F92FC1"/>
    <w:rsid w:val="00F94752"/>
    <w:rsid w:val="00FB0905"/>
    <w:rsid w:val="00FB4279"/>
    <w:rsid w:val="00FB4791"/>
    <w:rsid w:val="00FB64BD"/>
    <w:rsid w:val="00FD5ECC"/>
    <w:rsid w:val="00FD7463"/>
    <w:rsid w:val="00FE149B"/>
    <w:rsid w:val="00FF1B99"/>
    <w:rsid w:val="00FF4EFA"/>
    <w:rsid w:val="00FF5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6138D9"/>
  <w15:docId w15:val="{5ECF34BA-1C80-4762-92AA-F5F0AEE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7502"/>
    <w:rPr>
      <w:rFonts w:ascii="Arial" w:hAnsi="Arial"/>
      <w:szCs w:val="24"/>
    </w:rPr>
  </w:style>
  <w:style w:type="paragraph" w:styleId="Overskrift1">
    <w:name w:val="heading 1"/>
    <w:basedOn w:val="Overskrift2"/>
    <w:next w:val="Normal"/>
    <w:qFormat/>
    <w:rsid w:val="000C258D"/>
    <w:pPr>
      <w:outlineLvl w:val="0"/>
    </w:pPr>
    <w:rPr>
      <w:color w:val="auto"/>
      <w:sz w:val="56"/>
    </w:rPr>
  </w:style>
  <w:style w:type="paragraph" w:styleId="Overskrift2">
    <w:name w:val="heading 2"/>
    <w:basedOn w:val="Normal"/>
    <w:next w:val="Normal"/>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qFormat/>
    <w:rsid w:val="00621875"/>
    <w:pPr>
      <w:outlineLvl w:val="2"/>
    </w:pPr>
    <w:rPr>
      <w:color w:val="auto"/>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F42560"/>
    <w:rPr>
      <w:color w:val="00B6F1"/>
      <w:u w:val="none"/>
    </w:rPr>
  </w:style>
  <w:style w:type="paragraph" w:styleId="Markeringsbobletekst">
    <w:name w:val="Balloon Text"/>
    <w:basedOn w:val="Normal"/>
    <w:semiHidden/>
    <w:rsid w:val="000B1678"/>
    <w:rPr>
      <w:rFonts w:ascii="Tahoma" w:hAnsi="Tahoma" w:cs="Tahoma"/>
      <w:sz w:val="16"/>
      <w:szCs w:val="16"/>
    </w:rPr>
  </w:style>
  <w:style w:type="paragraph" w:styleId="Sidehoved">
    <w:name w:val="header"/>
    <w:basedOn w:val="Normal"/>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uiPriority w:val="39"/>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A4147"/>
  </w:style>
  <w:style w:type="character" w:styleId="Kommentarhenvisning">
    <w:name w:val="annotation reference"/>
    <w:basedOn w:val="Standardskrifttypeiafsnit"/>
    <w:uiPriority w:val="99"/>
    <w:semiHidden/>
    <w:unhideWhenUsed/>
    <w:rsid w:val="003A07A0"/>
    <w:rPr>
      <w:sz w:val="16"/>
      <w:szCs w:val="16"/>
    </w:rPr>
  </w:style>
  <w:style w:type="paragraph" w:styleId="Kommentartekst">
    <w:name w:val="annotation text"/>
    <w:basedOn w:val="Normal"/>
    <w:link w:val="KommentartekstTegn"/>
    <w:uiPriority w:val="99"/>
    <w:semiHidden/>
    <w:unhideWhenUsed/>
    <w:rsid w:val="003A07A0"/>
    <w:pPr>
      <w:spacing w:after="16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3A07A0"/>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semiHidden/>
    <w:unhideWhenUsed/>
    <w:rsid w:val="000D57E7"/>
    <w:pPr>
      <w:spacing w:after="0"/>
    </w:pPr>
    <w:rPr>
      <w:rFonts w:ascii="Arial" w:eastAsia="Times New Roman" w:hAnsi="Arial" w:cs="Times New Roman"/>
      <w:b/>
      <w:bCs/>
      <w:lang w:eastAsia="da-DK"/>
    </w:rPr>
  </w:style>
  <w:style w:type="character" w:customStyle="1" w:styleId="KommentaremneTegn">
    <w:name w:val="Kommentaremne Tegn"/>
    <w:basedOn w:val="KommentartekstTegn"/>
    <w:link w:val="Kommentaremne"/>
    <w:semiHidden/>
    <w:rsid w:val="000D57E7"/>
    <w:rPr>
      <w:rFonts w:ascii="Arial" w:eastAsiaTheme="minorHAnsi" w:hAnsi="Arial" w:cstheme="minorBidi"/>
      <w:b/>
      <w:bCs/>
      <w:lang w:eastAsia="en-US"/>
    </w:rPr>
  </w:style>
  <w:style w:type="paragraph" w:styleId="Listeafsnit">
    <w:name w:val="List Paragraph"/>
    <w:basedOn w:val="Normal"/>
    <w:uiPriority w:val="34"/>
    <w:qFormat/>
    <w:rsid w:val="00AA7B0F"/>
    <w:pPr>
      <w:ind w:left="720"/>
      <w:contextualSpacing/>
    </w:pPr>
  </w:style>
  <w:style w:type="character" w:customStyle="1" w:styleId="Ulstomtale1">
    <w:name w:val="Uløst omtale1"/>
    <w:basedOn w:val="Standardskrifttypeiafsnit"/>
    <w:uiPriority w:val="99"/>
    <w:semiHidden/>
    <w:unhideWhenUsed/>
    <w:rsid w:val="00403D2F"/>
    <w:rPr>
      <w:color w:val="808080"/>
      <w:shd w:val="clear" w:color="auto" w:fill="E6E6E6"/>
    </w:rPr>
  </w:style>
  <w:style w:type="paragraph" w:styleId="NormalWeb">
    <w:name w:val="Normal (Web)"/>
    <w:basedOn w:val="Normal"/>
    <w:uiPriority w:val="99"/>
    <w:semiHidden/>
    <w:unhideWhenUsed/>
    <w:rsid w:val="00946AA8"/>
    <w:pPr>
      <w:spacing w:before="100" w:beforeAutospacing="1" w:after="100" w:afterAutospacing="1"/>
    </w:pPr>
    <w:rPr>
      <w:rFonts w:ascii="Times New Roman" w:eastAsiaTheme="minorHAnsi" w:hAnsi="Times New Roman"/>
      <w:sz w:val="24"/>
    </w:rPr>
  </w:style>
  <w:style w:type="paragraph" w:styleId="Fodnotetekst">
    <w:name w:val="footnote text"/>
    <w:basedOn w:val="Normal"/>
    <w:link w:val="FodnotetekstTegn"/>
    <w:semiHidden/>
    <w:unhideWhenUsed/>
    <w:rsid w:val="00B4355F"/>
    <w:rPr>
      <w:szCs w:val="20"/>
    </w:rPr>
  </w:style>
  <w:style w:type="character" w:customStyle="1" w:styleId="FodnotetekstTegn">
    <w:name w:val="Fodnotetekst Tegn"/>
    <w:basedOn w:val="Standardskrifttypeiafsnit"/>
    <w:link w:val="Fodnotetekst"/>
    <w:semiHidden/>
    <w:rsid w:val="00B4355F"/>
    <w:rPr>
      <w:rFonts w:ascii="Arial" w:hAnsi="Arial"/>
    </w:rPr>
  </w:style>
  <w:style w:type="character" w:styleId="Fodnotehenvisning">
    <w:name w:val="footnote reference"/>
    <w:basedOn w:val="Standardskrifttypeiafsnit"/>
    <w:semiHidden/>
    <w:unhideWhenUsed/>
    <w:rsid w:val="00B4355F"/>
    <w:rPr>
      <w:vertAlign w:val="superscript"/>
    </w:rPr>
  </w:style>
  <w:style w:type="paragraph" w:customStyle="1" w:styleId="Teksten">
    <w:name w:val="Teksten"/>
    <w:basedOn w:val="Normal"/>
    <w:rsid w:val="008769C9"/>
    <w:pPr>
      <w:ind w:right="2721"/>
    </w:pPr>
    <w:rPr>
      <w:rFonts w:cs="Arial"/>
      <w:szCs w:val="20"/>
    </w:rPr>
  </w:style>
  <w:style w:type="character" w:customStyle="1" w:styleId="Ulstomtale2">
    <w:name w:val="Uløst omtale2"/>
    <w:basedOn w:val="Standardskrifttypeiafsnit"/>
    <w:uiPriority w:val="99"/>
    <w:semiHidden/>
    <w:unhideWhenUsed/>
    <w:rsid w:val="000738F4"/>
    <w:rPr>
      <w:color w:val="808080"/>
      <w:shd w:val="clear" w:color="auto" w:fill="E6E6E6"/>
    </w:rPr>
  </w:style>
  <w:style w:type="paragraph" w:styleId="Opstilling-punkttegn">
    <w:name w:val="List Bullet"/>
    <w:basedOn w:val="Normal"/>
    <w:uiPriority w:val="2"/>
    <w:qFormat/>
    <w:rsid w:val="007B0D6C"/>
    <w:pPr>
      <w:spacing w:line="260" w:lineRule="atLeast"/>
      <w:contextualSpacing/>
    </w:pPr>
    <w:rPr>
      <w:rFonts w:eastAsiaTheme="minorHAnsi" w:cstheme="minorBidi"/>
      <w:szCs w:val="20"/>
      <w:lang w:eastAsia="en-US"/>
    </w:rPr>
  </w:style>
  <w:style w:type="character" w:customStyle="1" w:styleId="SidefodTegn">
    <w:name w:val="Sidefod Tegn"/>
    <w:basedOn w:val="Standardskrifttypeiafsnit"/>
    <w:link w:val="Sidefod"/>
    <w:uiPriority w:val="99"/>
    <w:rsid w:val="006B103C"/>
    <w:rPr>
      <w:rFonts w:ascii="Arial" w:hAnsi="Arial"/>
      <w:szCs w:val="24"/>
    </w:rPr>
  </w:style>
  <w:style w:type="paragraph" w:styleId="Korrektur">
    <w:name w:val="Revision"/>
    <w:hidden/>
    <w:uiPriority w:val="99"/>
    <w:semiHidden/>
    <w:rsid w:val="00450821"/>
    <w:rPr>
      <w:rFonts w:ascii="Arial" w:hAnsi="Arial"/>
      <w:szCs w:val="24"/>
    </w:rPr>
  </w:style>
  <w:style w:type="character" w:styleId="Ulstomtale">
    <w:name w:val="Unresolved Mention"/>
    <w:basedOn w:val="Standardskrifttypeiafsnit"/>
    <w:uiPriority w:val="99"/>
    <w:semiHidden/>
    <w:unhideWhenUsed/>
    <w:rsid w:val="0073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270">
      <w:bodyDiv w:val="1"/>
      <w:marLeft w:val="0"/>
      <w:marRight w:val="0"/>
      <w:marTop w:val="0"/>
      <w:marBottom w:val="0"/>
      <w:divBdr>
        <w:top w:val="none" w:sz="0" w:space="0" w:color="auto"/>
        <w:left w:val="none" w:sz="0" w:space="0" w:color="auto"/>
        <w:bottom w:val="none" w:sz="0" w:space="0" w:color="auto"/>
        <w:right w:val="none" w:sz="0" w:space="0" w:color="auto"/>
      </w:divBdr>
    </w:div>
    <w:div w:id="30037510">
      <w:bodyDiv w:val="1"/>
      <w:marLeft w:val="0"/>
      <w:marRight w:val="0"/>
      <w:marTop w:val="0"/>
      <w:marBottom w:val="0"/>
      <w:divBdr>
        <w:top w:val="none" w:sz="0" w:space="0" w:color="auto"/>
        <w:left w:val="none" w:sz="0" w:space="0" w:color="auto"/>
        <w:bottom w:val="none" w:sz="0" w:space="0" w:color="auto"/>
        <w:right w:val="none" w:sz="0" w:space="0" w:color="auto"/>
      </w:divBdr>
    </w:div>
    <w:div w:id="69473439">
      <w:bodyDiv w:val="1"/>
      <w:marLeft w:val="0"/>
      <w:marRight w:val="0"/>
      <w:marTop w:val="0"/>
      <w:marBottom w:val="0"/>
      <w:divBdr>
        <w:top w:val="none" w:sz="0" w:space="0" w:color="auto"/>
        <w:left w:val="none" w:sz="0" w:space="0" w:color="auto"/>
        <w:bottom w:val="none" w:sz="0" w:space="0" w:color="auto"/>
        <w:right w:val="none" w:sz="0" w:space="0" w:color="auto"/>
      </w:divBdr>
    </w:div>
    <w:div w:id="184176107">
      <w:bodyDiv w:val="1"/>
      <w:marLeft w:val="0"/>
      <w:marRight w:val="0"/>
      <w:marTop w:val="0"/>
      <w:marBottom w:val="0"/>
      <w:divBdr>
        <w:top w:val="none" w:sz="0" w:space="0" w:color="auto"/>
        <w:left w:val="none" w:sz="0" w:space="0" w:color="auto"/>
        <w:bottom w:val="none" w:sz="0" w:space="0" w:color="auto"/>
        <w:right w:val="none" w:sz="0" w:space="0" w:color="auto"/>
      </w:divBdr>
    </w:div>
    <w:div w:id="204827861">
      <w:bodyDiv w:val="1"/>
      <w:marLeft w:val="0"/>
      <w:marRight w:val="0"/>
      <w:marTop w:val="0"/>
      <w:marBottom w:val="0"/>
      <w:divBdr>
        <w:top w:val="none" w:sz="0" w:space="0" w:color="auto"/>
        <w:left w:val="none" w:sz="0" w:space="0" w:color="auto"/>
        <w:bottom w:val="none" w:sz="0" w:space="0" w:color="auto"/>
        <w:right w:val="none" w:sz="0" w:space="0" w:color="auto"/>
      </w:divBdr>
      <w:divsChild>
        <w:div w:id="541358172">
          <w:marLeft w:val="274"/>
          <w:marRight w:val="0"/>
          <w:marTop w:val="77"/>
          <w:marBottom w:val="0"/>
          <w:divBdr>
            <w:top w:val="none" w:sz="0" w:space="0" w:color="auto"/>
            <w:left w:val="none" w:sz="0" w:space="0" w:color="auto"/>
            <w:bottom w:val="none" w:sz="0" w:space="0" w:color="auto"/>
            <w:right w:val="none" w:sz="0" w:space="0" w:color="auto"/>
          </w:divBdr>
        </w:div>
      </w:divsChild>
    </w:div>
    <w:div w:id="315189296">
      <w:bodyDiv w:val="1"/>
      <w:marLeft w:val="0"/>
      <w:marRight w:val="0"/>
      <w:marTop w:val="0"/>
      <w:marBottom w:val="0"/>
      <w:divBdr>
        <w:top w:val="none" w:sz="0" w:space="0" w:color="auto"/>
        <w:left w:val="none" w:sz="0" w:space="0" w:color="auto"/>
        <w:bottom w:val="none" w:sz="0" w:space="0" w:color="auto"/>
        <w:right w:val="none" w:sz="0" w:space="0" w:color="auto"/>
      </w:divBdr>
    </w:div>
    <w:div w:id="350646410">
      <w:bodyDiv w:val="1"/>
      <w:marLeft w:val="0"/>
      <w:marRight w:val="0"/>
      <w:marTop w:val="0"/>
      <w:marBottom w:val="0"/>
      <w:divBdr>
        <w:top w:val="none" w:sz="0" w:space="0" w:color="auto"/>
        <w:left w:val="none" w:sz="0" w:space="0" w:color="auto"/>
        <w:bottom w:val="none" w:sz="0" w:space="0" w:color="auto"/>
        <w:right w:val="none" w:sz="0" w:space="0" w:color="auto"/>
      </w:divBdr>
      <w:divsChild>
        <w:div w:id="29645724">
          <w:marLeft w:val="274"/>
          <w:marRight w:val="0"/>
          <w:marTop w:val="77"/>
          <w:marBottom w:val="0"/>
          <w:divBdr>
            <w:top w:val="none" w:sz="0" w:space="0" w:color="auto"/>
            <w:left w:val="none" w:sz="0" w:space="0" w:color="auto"/>
            <w:bottom w:val="none" w:sz="0" w:space="0" w:color="auto"/>
            <w:right w:val="none" w:sz="0" w:space="0" w:color="auto"/>
          </w:divBdr>
        </w:div>
        <w:div w:id="2009556094">
          <w:marLeft w:val="274"/>
          <w:marRight w:val="0"/>
          <w:marTop w:val="77"/>
          <w:marBottom w:val="0"/>
          <w:divBdr>
            <w:top w:val="none" w:sz="0" w:space="0" w:color="auto"/>
            <w:left w:val="none" w:sz="0" w:space="0" w:color="auto"/>
            <w:bottom w:val="none" w:sz="0" w:space="0" w:color="auto"/>
            <w:right w:val="none" w:sz="0" w:space="0" w:color="auto"/>
          </w:divBdr>
        </w:div>
        <w:div w:id="798688189">
          <w:marLeft w:val="274"/>
          <w:marRight w:val="0"/>
          <w:marTop w:val="77"/>
          <w:marBottom w:val="0"/>
          <w:divBdr>
            <w:top w:val="none" w:sz="0" w:space="0" w:color="auto"/>
            <w:left w:val="none" w:sz="0" w:space="0" w:color="auto"/>
            <w:bottom w:val="none" w:sz="0" w:space="0" w:color="auto"/>
            <w:right w:val="none" w:sz="0" w:space="0" w:color="auto"/>
          </w:divBdr>
        </w:div>
        <w:div w:id="1998998427">
          <w:marLeft w:val="274"/>
          <w:marRight w:val="0"/>
          <w:marTop w:val="77"/>
          <w:marBottom w:val="0"/>
          <w:divBdr>
            <w:top w:val="none" w:sz="0" w:space="0" w:color="auto"/>
            <w:left w:val="none" w:sz="0" w:space="0" w:color="auto"/>
            <w:bottom w:val="none" w:sz="0" w:space="0" w:color="auto"/>
            <w:right w:val="none" w:sz="0" w:space="0" w:color="auto"/>
          </w:divBdr>
        </w:div>
      </w:divsChild>
    </w:div>
    <w:div w:id="457065541">
      <w:bodyDiv w:val="1"/>
      <w:marLeft w:val="0"/>
      <w:marRight w:val="0"/>
      <w:marTop w:val="0"/>
      <w:marBottom w:val="0"/>
      <w:divBdr>
        <w:top w:val="none" w:sz="0" w:space="0" w:color="auto"/>
        <w:left w:val="none" w:sz="0" w:space="0" w:color="auto"/>
        <w:bottom w:val="none" w:sz="0" w:space="0" w:color="auto"/>
        <w:right w:val="none" w:sz="0" w:space="0" w:color="auto"/>
      </w:divBdr>
    </w:div>
    <w:div w:id="571811500">
      <w:bodyDiv w:val="1"/>
      <w:marLeft w:val="0"/>
      <w:marRight w:val="0"/>
      <w:marTop w:val="0"/>
      <w:marBottom w:val="0"/>
      <w:divBdr>
        <w:top w:val="none" w:sz="0" w:space="0" w:color="auto"/>
        <w:left w:val="none" w:sz="0" w:space="0" w:color="auto"/>
        <w:bottom w:val="none" w:sz="0" w:space="0" w:color="auto"/>
        <w:right w:val="none" w:sz="0" w:space="0" w:color="auto"/>
      </w:divBdr>
    </w:div>
    <w:div w:id="581305852">
      <w:bodyDiv w:val="1"/>
      <w:marLeft w:val="0"/>
      <w:marRight w:val="0"/>
      <w:marTop w:val="0"/>
      <w:marBottom w:val="0"/>
      <w:divBdr>
        <w:top w:val="none" w:sz="0" w:space="0" w:color="auto"/>
        <w:left w:val="none" w:sz="0" w:space="0" w:color="auto"/>
        <w:bottom w:val="none" w:sz="0" w:space="0" w:color="auto"/>
        <w:right w:val="none" w:sz="0" w:space="0" w:color="auto"/>
      </w:divBdr>
    </w:div>
    <w:div w:id="672562301">
      <w:bodyDiv w:val="1"/>
      <w:marLeft w:val="0"/>
      <w:marRight w:val="0"/>
      <w:marTop w:val="0"/>
      <w:marBottom w:val="0"/>
      <w:divBdr>
        <w:top w:val="none" w:sz="0" w:space="0" w:color="auto"/>
        <w:left w:val="none" w:sz="0" w:space="0" w:color="auto"/>
        <w:bottom w:val="none" w:sz="0" w:space="0" w:color="auto"/>
        <w:right w:val="none" w:sz="0" w:space="0" w:color="auto"/>
      </w:divBdr>
      <w:divsChild>
        <w:div w:id="5208854">
          <w:marLeft w:val="274"/>
          <w:marRight w:val="0"/>
          <w:marTop w:val="77"/>
          <w:marBottom w:val="0"/>
          <w:divBdr>
            <w:top w:val="none" w:sz="0" w:space="0" w:color="auto"/>
            <w:left w:val="none" w:sz="0" w:space="0" w:color="auto"/>
            <w:bottom w:val="none" w:sz="0" w:space="0" w:color="auto"/>
            <w:right w:val="none" w:sz="0" w:space="0" w:color="auto"/>
          </w:divBdr>
        </w:div>
        <w:div w:id="763571518">
          <w:marLeft w:val="274"/>
          <w:marRight w:val="0"/>
          <w:marTop w:val="77"/>
          <w:marBottom w:val="0"/>
          <w:divBdr>
            <w:top w:val="none" w:sz="0" w:space="0" w:color="auto"/>
            <w:left w:val="none" w:sz="0" w:space="0" w:color="auto"/>
            <w:bottom w:val="none" w:sz="0" w:space="0" w:color="auto"/>
            <w:right w:val="none" w:sz="0" w:space="0" w:color="auto"/>
          </w:divBdr>
        </w:div>
        <w:div w:id="239877553">
          <w:marLeft w:val="274"/>
          <w:marRight w:val="0"/>
          <w:marTop w:val="77"/>
          <w:marBottom w:val="0"/>
          <w:divBdr>
            <w:top w:val="none" w:sz="0" w:space="0" w:color="auto"/>
            <w:left w:val="none" w:sz="0" w:space="0" w:color="auto"/>
            <w:bottom w:val="none" w:sz="0" w:space="0" w:color="auto"/>
            <w:right w:val="none" w:sz="0" w:space="0" w:color="auto"/>
          </w:divBdr>
        </w:div>
        <w:div w:id="15890627">
          <w:marLeft w:val="274"/>
          <w:marRight w:val="0"/>
          <w:marTop w:val="77"/>
          <w:marBottom w:val="0"/>
          <w:divBdr>
            <w:top w:val="none" w:sz="0" w:space="0" w:color="auto"/>
            <w:left w:val="none" w:sz="0" w:space="0" w:color="auto"/>
            <w:bottom w:val="none" w:sz="0" w:space="0" w:color="auto"/>
            <w:right w:val="none" w:sz="0" w:space="0" w:color="auto"/>
          </w:divBdr>
        </w:div>
        <w:div w:id="107241833">
          <w:marLeft w:val="274"/>
          <w:marRight w:val="0"/>
          <w:marTop w:val="77"/>
          <w:marBottom w:val="0"/>
          <w:divBdr>
            <w:top w:val="none" w:sz="0" w:space="0" w:color="auto"/>
            <w:left w:val="none" w:sz="0" w:space="0" w:color="auto"/>
            <w:bottom w:val="none" w:sz="0" w:space="0" w:color="auto"/>
            <w:right w:val="none" w:sz="0" w:space="0" w:color="auto"/>
          </w:divBdr>
        </w:div>
      </w:divsChild>
    </w:div>
    <w:div w:id="765468478">
      <w:bodyDiv w:val="1"/>
      <w:marLeft w:val="0"/>
      <w:marRight w:val="0"/>
      <w:marTop w:val="0"/>
      <w:marBottom w:val="0"/>
      <w:divBdr>
        <w:top w:val="none" w:sz="0" w:space="0" w:color="auto"/>
        <w:left w:val="none" w:sz="0" w:space="0" w:color="auto"/>
        <w:bottom w:val="none" w:sz="0" w:space="0" w:color="auto"/>
        <w:right w:val="none" w:sz="0" w:space="0" w:color="auto"/>
      </w:divBdr>
      <w:divsChild>
        <w:div w:id="1346517741">
          <w:marLeft w:val="274"/>
          <w:marRight w:val="0"/>
          <w:marTop w:val="77"/>
          <w:marBottom w:val="0"/>
          <w:divBdr>
            <w:top w:val="none" w:sz="0" w:space="0" w:color="auto"/>
            <w:left w:val="none" w:sz="0" w:space="0" w:color="auto"/>
            <w:bottom w:val="none" w:sz="0" w:space="0" w:color="auto"/>
            <w:right w:val="none" w:sz="0" w:space="0" w:color="auto"/>
          </w:divBdr>
        </w:div>
        <w:div w:id="1855879306">
          <w:marLeft w:val="274"/>
          <w:marRight w:val="0"/>
          <w:marTop w:val="77"/>
          <w:marBottom w:val="0"/>
          <w:divBdr>
            <w:top w:val="none" w:sz="0" w:space="0" w:color="auto"/>
            <w:left w:val="none" w:sz="0" w:space="0" w:color="auto"/>
            <w:bottom w:val="none" w:sz="0" w:space="0" w:color="auto"/>
            <w:right w:val="none" w:sz="0" w:space="0" w:color="auto"/>
          </w:divBdr>
        </w:div>
        <w:div w:id="533032375">
          <w:marLeft w:val="274"/>
          <w:marRight w:val="0"/>
          <w:marTop w:val="77"/>
          <w:marBottom w:val="0"/>
          <w:divBdr>
            <w:top w:val="none" w:sz="0" w:space="0" w:color="auto"/>
            <w:left w:val="none" w:sz="0" w:space="0" w:color="auto"/>
            <w:bottom w:val="none" w:sz="0" w:space="0" w:color="auto"/>
            <w:right w:val="none" w:sz="0" w:space="0" w:color="auto"/>
          </w:divBdr>
        </w:div>
        <w:div w:id="691296825">
          <w:marLeft w:val="274"/>
          <w:marRight w:val="0"/>
          <w:marTop w:val="77"/>
          <w:marBottom w:val="0"/>
          <w:divBdr>
            <w:top w:val="none" w:sz="0" w:space="0" w:color="auto"/>
            <w:left w:val="none" w:sz="0" w:space="0" w:color="auto"/>
            <w:bottom w:val="none" w:sz="0" w:space="0" w:color="auto"/>
            <w:right w:val="none" w:sz="0" w:space="0" w:color="auto"/>
          </w:divBdr>
        </w:div>
        <w:div w:id="148988747">
          <w:marLeft w:val="274"/>
          <w:marRight w:val="0"/>
          <w:marTop w:val="77"/>
          <w:marBottom w:val="0"/>
          <w:divBdr>
            <w:top w:val="none" w:sz="0" w:space="0" w:color="auto"/>
            <w:left w:val="none" w:sz="0" w:space="0" w:color="auto"/>
            <w:bottom w:val="none" w:sz="0" w:space="0" w:color="auto"/>
            <w:right w:val="none" w:sz="0" w:space="0" w:color="auto"/>
          </w:divBdr>
        </w:div>
        <w:div w:id="1281572035">
          <w:marLeft w:val="274"/>
          <w:marRight w:val="0"/>
          <w:marTop w:val="77"/>
          <w:marBottom w:val="0"/>
          <w:divBdr>
            <w:top w:val="none" w:sz="0" w:space="0" w:color="auto"/>
            <w:left w:val="none" w:sz="0" w:space="0" w:color="auto"/>
            <w:bottom w:val="none" w:sz="0" w:space="0" w:color="auto"/>
            <w:right w:val="none" w:sz="0" w:space="0" w:color="auto"/>
          </w:divBdr>
        </w:div>
      </w:divsChild>
    </w:div>
    <w:div w:id="8437390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912">
          <w:marLeft w:val="274"/>
          <w:marRight w:val="0"/>
          <w:marTop w:val="77"/>
          <w:marBottom w:val="0"/>
          <w:divBdr>
            <w:top w:val="none" w:sz="0" w:space="0" w:color="auto"/>
            <w:left w:val="none" w:sz="0" w:space="0" w:color="auto"/>
            <w:bottom w:val="none" w:sz="0" w:space="0" w:color="auto"/>
            <w:right w:val="none" w:sz="0" w:space="0" w:color="auto"/>
          </w:divBdr>
        </w:div>
      </w:divsChild>
    </w:div>
    <w:div w:id="878737383">
      <w:bodyDiv w:val="1"/>
      <w:marLeft w:val="0"/>
      <w:marRight w:val="0"/>
      <w:marTop w:val="0"/>
      <w:marBottom w:val="0"/>
      <w:divBdr>
        <w:top w:val="none" w:sz="0" w:space="0" w:color="auto"/>
        <w:left w:val="none" w:sz="0" w:space="0" w:color="auto"/>
        <w:bottom w:val="none" w:sz="0" w:space="0" w:color="auto"/>
        <w:right w:val="none" w:sz="0" w:space="0" w:color="auto"/>
      </w:divBdr>
    </w:div>
    <w:div w:id="981884204">
      <w:bodyDiv w:val="1"/>
      <w:marLeft w:val="0"/>
      <w:marRight w:val="0"/>
      <w:marTop w:val="0"/>
      <w:marBottom w:val="0"/>
      <w:divBdr>
        <w:top w:val="none" w:sz="0" w:space="0" w:color="auto"/>
        <w:left w:val="none" w:sz="0" w:space="0" w:color="auto"/>
        <w:bottom w:val="none" w:sz="0" w:space="0" w:color="auto"/>
        <w:right w:val="none" w:sz="0" w:space="0" w:color="auto"/>
      </w:divBdr>
    </w:div>
    <w:div w:id="1046026944">
      <w:bodyDiv w:val="1"/>
      <w:marLeft w:val="0"/>
      <w:marRight w:val="0"/>
      <w:marTop w:val="0"/>
      <w:marBottom w:val="0"/>
      <w:divBdr>
        <w:top w:val="none" w:sz="0" w:space="0" w:color="auto"/>
        <w:left w:val="none" w:sz="0" w:space="0" w:color="auto"/>
        <w:bottom w:val="none" w:sz="0" w:space="0" w:color="auto"/>
        <w:right w:val="none" w:sz="0" w:space="0" w:color="auto"/>
      </w:divBdr>
    </w:div>
    <w:div w:id="1090734993">
      <w:bodyDiv w:val="1"/>
      <w:marLeft w:val="0"/>
      <w:marRight w:val="0"/>
      <w:marTop w:val="0"/>
      <w:marBottom w:val="0"/>
      <w:divBdr>
        <w:top w:val="none" w:sz="0" w:space="0" w:color="auto"/>
        <w:left w:val="none" w:sz="0" w:space="0" w:color="auto"/>
        <w:bottom w:val="none" w:sz="0" w:space="0" w:color="auto"/>
        <w:right w:val="none" w:sz="0" w:space="0" w:color="auto"/>
      </w:divBdr>
    </w:div>
    <w:div w:id="1181168327">
      <w:bodyDiv w:val="1"/>
      <w:marLeft w:val="0"/>
      <w:marRight w:val="0"/>
      <w:marTop w:val="0"/>
      <w:marBottom w:val="0"/>
      <w:divBdr>
        <w:top w:val="none" w:sz="0" w:space="0" w:color="auto"/>
        <w:left w:val="none" w:sz="0" w:space="0" w:color="auto"/>
        <w:bottom w:val="none" w:sz="0" w:space="0" w:color="auto"/>
        <w:right w:val="none" w:sz="0" w:space="0" w:color="auto"/>
      </w:divBdr>
    </w:div>
    <w:div w:id="1336881598">
      <w:bodyDiv w:val="1"/>
      <w:marLeft w:val="0"/>
      <w:marRight w:val="0"/>
      <w:marTop w:val="0"/>
      <w:marBottom w:val="0"/>
      <w:divBdr>
        <w:top w:val="none" w:sz="0" w:space="0" w:color="auto"/>
        <w:left w:val="none" w:sz="0" w:space="0" w:color="auto"/>
        <w:bottom w:val="none" w:sz="0" w:space="0" w:color="auto"/>
        <w:right w:val="none" w:sz="0" w:space="0" w:color="auto"/>
      </w:divBdr>
    </w:div>
    <w:div w:id="1348411545">
      <w:bodyDiv w:val="1"/>
      <w:marLeft w:val="0"/>
      <w:marRight w:val="0"/>
      <w:marTop w:val="0"/>
      <w:marBottom w:val="0"/>
      <w:divBdr>
        <w:top w:val="none" w:sz="0" w:space="0" w:color="auto"/>
        <w:left w:val="none" w:sz="0" w:space="0" w:color="auto"/>
        <w:bottom w:val="none" w:sz="0" w:space="0" w:color="auto"/>
        <w:right w:val="none" w:sz="0" w:space="0" w:color="auto"/>
      </w:divBdr>
    </w:div>
    <w:div w:id="1446192230">
      <w:bodyDiv w:val="1"/>
      <w:marLeft w:val="0"/>
      <w:marRight w:val="0"/>
      <w:marTop w:val="0"/>
      <w:marBottom w:val="0"/>
      <w:divBdr>
        <w:top w:val="none" w:sz="0" w:space="0" w:color="auto"/>
        <w:left w:val="none" w:sz="0" w:space="0" w:color="auto"/>
        <w:bottom w:val="none" w:sz="0" w:space="0" w:color="auto"/>
        <w:right w:val="none" w:sz="0" w:space="0" w:color="auto"/>
      </w:divBdr>
    </w:div>
    <w:div w:id="1457333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2">
          <w:marLeft w:val="274"/>
          <w:marRight w:val="0"/>
          <w:marTop w:val="72"/>
          <w:marBottom w:val="0"/>
          <w:divBdr>
            <w:top w:val="none" w:sz="0" w:space="0" w:color="auto"/>
            <w:left w:val="none" w:sz="0" w:space="0" w:color="auto"/>
            <w:bottom w:val="none" w:sz="0" w:space="0" w:color="auto"/>
            <w:right w:val="none" w:sz="0" w:space="0" w:color="auto"/>
          </w:divBdr>
        </w:div>
        <w:div w:id="223026741">
          <w:marLeft w:val="274"/>
          <w:marRight w:val="0"/>
          <w:marTop w:val="72"/>
          <w:marBottom w:val="0"/>
          <w:divBdr>
            <w:top w:val="none" w:sz="0" w:space="0" w:color="auto"/>
            <w:left w:val="none" w:sz="0" w:space="0" w:color="auto"/>
            <w:bottom w:val="none" w:sz="0" w:space="0" w:color="auto"/>
            <w:right w:val="none" w:sz="0" w:space="0" w:color="auto"/>
          </w:divBdr>
        </w:div>
      </w:divsChild>
    </w:div>
    <w:div w:id="1493526985">
      <w:bodyDiv w:val="1"/>
      <w:marLeft w:val="0"/>
      <w:marRight w:val="0"/>
      <w:marTop w:val="0"/>
      <w:marBottom w:val="0"/>
      <w:divBdr>
        <w:top w:val="none" w:sz="0" w:space="0" w:color="auto"/>
        <w:left w:val="none" w:sz="0" w:space="0" w:color="auto"/>
        <w:bottom w:val="none" w:sz="0" w:space="0" w:color="auto"/>
        <w:right w:val="none" w:sz="0" w:space="0" w:color="auto"/>
      </w:divBdr>
    </w:div>
    <w:div w:id="1513645437">
      <w:bodyDiv w:val="1"/>
      <w:marLeft w:val="0"/>
      <w:marRight w:val="0"/>
      <w:marTop w:val="0"/>
      <w:marBottom w:val="0"/>
      <w:divBdr>
        <w:top w:val="none" w:sz="0" w:space="0" w:color="auto"/>
        <w:left w:val="none" w:sz="0" w:space="0" w:color="auto"/>
        <w:bottom w:val="none" w:sz="0" w:space="0" w:color="auto"/>
        <w:right w:val="none" w:sz="0" w:space="0" w:color="auto"/>
      </w:divBdr>
      <w:divsChild>
        <w:div w:id="52168209">
          <w:marLeft w:val="274"/>
          <w:marRight w:val="0"/>
          <w:marTop w:val="77"/>
          <w:marBottom w:val="0"/>
          <w:divBdr>
            <w:top w:val="none" w:sz="0" w:space="0" w:color="auto"/>
            <w:left w:val="none" w:sz="0" w:space="0" w:color="auto"/>
            <w:bottom w:val="none" w:sz="0" w:space="0" w:color="auto"/>
            <w:right w:val="none" w:sz="0" w:space="0" w:color="auto"/>
          </w:divBdr>
        </w:div>
        <w:div w:id="1029721330">
          <w:marLeft w:val="274"/>
          <w:marRight w:val="0"/>
          <w:marTop w:val="77"/>
          <w:marBottom w:val="0"/>
          <w:divBdr>
            <w:top w:val="none" w:sz="0" w:space="0" w:color="auto"/>
            <w:left w:val="none" w:sz="0" w:space="0" w:color="auto"/>
            <w:bottom w:val="none" w:sz="0" w:space="0" w:color="auto"/>
            <w:right w:val="none" w:sz="0" w:space="0" w:color="auto"/>
          </w:divBdr>
        </w:div>
        <w:div w:id="289752264">
          <w:marLeft w:val="274"/>
          <w:marRight w:val="0"/>
          <w:marTop w:val="77"/>
          <w:marBottom w:val="0"/>
          <w:divBdr>
            <w:top w:val="none" w:sz="0" w:space="0" w:color="auto"/>
            <w:left w:val="none" w:sz="0" w:space="0" w:color="auto"/>
            <w:bottom w:val="none" w:sz="0" w:space="0" w:color="auto"/>
            <w:right w:val="none" w:sz="0" w:space="0" w:color="auto"/>
          </w:divBdr>
        </w:div>
      </w:divsChild>
    </w:div>
    <w:div w:id="1606844321">
      <w:bodyDiv w:val="1"/>
      <w:marLeft w:val="0"/>
      <w:marRight w:val="0"/>
      <w:marTop w:val="0"/>
      <w:marBottom w:val="0"/>
      <w:divBdr>
        <w:top w:val="none" w:sz="0" w:space="0" w:color="auto"/>
        <w:left w:val="none" w:sz="0" w:space="0" w:color="auto"/>
        <w:bottom w:val="none" w:sz="0" w:space="0" w:color="auto"/>
        <w:right w:val="none" w:sz="0" w:space="0" w:color="auto"/>
      </w:divBdr>
      <w:divsChild>
        <w:div w:id="669917662">
          <w:marLeft w:val="274"/>
          <w:marRight w:val="0"/>
          <w:marTop w:val="77"/>
          <w:marBottom w:val="0"/>
          <w:divBdr>
            <w:top w:val="none" w:sz="0" w:space="0" w:color="auto"/>
            <w:left w:val="none" w:sz="0" w:space="0" w:color="auto"/>
            <w:bottom w:val="none" w:sz="0" w:space="0" w:color="auto"/>
            <w:right w:val="none" w:sz="0" w:space="0" w:color="auto"/>
          </w:divBdr>
        </w:div>
      </w:divsChild>
    </w:div>
    <w:div w:id="1763405781">
      <w:bodyDiv w:val="1"/>
      <w:marLeft w:val="0"/>
      <w:marRight w:val="0"/>
      <w:marTop w:val="0"/>
      <w:marBottom w:val="0"/>
      <w:divBdr>
        <w:top w:val="none" w:sz="0" w:space="0" w:color="auto"/>
        <w:left w:val="none" w:sz="0" w:space="0" w:color="auto"/>
        <w:bottom w:val="none" w:sz="0" w:space="0" w:color="auto"/>
        <w:right w:val="none" w:sz="0" w:space="0" w:color="auto"/>
      </w:divBdr>
    </w:div>
    <w:div w:id="1849825274">
      <w:bodyDiv w:val="1"/>
      <w:marLeft w:val="0"/>
      <w:marRight w:val="0"/>
      <w:marTop w:val="0"/>
      <w:marBottom w:val="0"/>
      <w:divBdr>
        <w:top w:val="none" w:sz="0" w:space="0" w:color="auto"/>
        <w:left w:val="none" w:sz="0" w:space="0" w:color="auto"/>
        <w:bottom w:val="none" w:sz="0" w:space="0" w:color="auto"/>
        <w:right w:val="none" w:sz="0" w:space="0" w:color="auto"/>
      </w:divBdr>
    </w:div>
    <w:div w:id="1880627468">
      <w:bodyDiv w:val="1"/>
      <w:marLeft w:val="0"/>
      <w:marRight w:val="0"/>
      <w:marTop w:val="0"/>
      <w:marBottom w:val="0"/>
      <w:divBdr>
        <w:top w:val="none" w:sz="0" w:space="0" w:color="auto"/>
        <w:left w:val="none" w:sz="0" w:space="0" w:color="auto"/>
        <w:bottom w:val="none" w:sz="0" w:space="0" w:color="auto"/>
        <w:right w:val="none" w:sz="0" w:space="0" w:color="auto"/>
      </w:divBdr>
    </w:div>
    <w:div w:id="1930234076">
      <w:bodyDiv w:val="1"/>
      <w:marLeft w:val="0"/>
      <w:marRight w:val="0"/>
      <w:marTop w:val="0"/>
      <w:marBottom w:val="0"/>
      <w:divBdr>
        <w:top w:val="none" w:sz="0" w:space="0" w:color="auto"/>
        <w:left w:val="none" w:sz="0" w:space="0" w:color="auto"/>
        <w:bottom w:val="none" w:sz="0" w:space="0" w:color="auto"/>
        <w:right w:val="none" w:sz="0" w:space="0" w:color="auto"/>
      </w:divBdr>
      <w:divsChild>
        <w:div w:id="162354684">
          <w:marLeft w:val="274"/>
          <w:marRight w:val="0"/>
          <w:marTop w:val="77"/>
          <w:marBottom w:val="0"/>
          <w:divBdr>
            <w:top w:val="none" w:sz="0" w:space="0" w:color="auto"/>
            <w:left w:val="none" w:sz="0" w:space="0" w:color="auto"/>
            <w:bottom w:val="none" w:sz="0" w:space="0" w:color="auto"/>
            <w:right w:val="none" w:sz="0" w:space="0" w:color="auto"/>
          </w:divBdr>
        </w:div>
        <w:div w:id="211844960">
          <w:marLeft w:val="274"/>
          <w:marRight w:val="0"/>
          <w:marTop w:val="77"/>
          <w:marBottom w:val="0"/>
          <w:divBdr>
            <w:top w:val="none" w:sz="0" w:space="0" w:color="auto"/>
            <w:left w:val="none" w:sz="0" w:space="0" w:color="auto"/>
            <w:bottom w:val="none" w:sz="0" w:space="0" w:color="auto"/>
            <w:right w:val="none" w:sz="0" w:space="0" w:color="auto"/>
          </w:divBdr>
        </w:div>
        <w:div w:id="1495953836">
          <w:marLeft w:val="274"/>
          <w:marRight w:val="0"/>
          <w:marTop w:val="77"/>
          <w:marBottom w:val="0"/>
          <w:divBdr>
            <w:top w:val="none" w:sz="0" w:space="0" w:color="auto"/>
            <w:left w:val="none" w:sz="0" w:space="0" w:color="auto"/>
            <w:bottom w:val="none" w:sz="0" w:space="0" w:color="auto"/>
            <w:right w:val="none" w:sz="0" w:space="0" w:color="auto"/>
          </w:divBdr>
        </w:div>
      </w:divsChild>
    </w:div>
    <w:div w:id="2009743671">
      <w:bodyDiv w:val="1"/>
      <w:marLeft w:val="0"/>
      <w:marRight w:val="0"/>
      <w:marTop w:val="0"/>
      <w:marBottom w:val="0"/>
      <w:divBdr>
        <w:top w:val="none" w:sz="0" w:space="0" w:color="auto"/>
        <w:left w:val="none" w:sz="0" w:space="0" w:color="auto"/>
        <w:bottom w:val="none" w:sz="0" w:space="0" w:color="auto"/>
        <w:right w:val="none" w:sz="0" w:space="0" w:color="auto"/>
      </w:divBdr>
    </w:div>
    <w:div w:id="20168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herreforeningen.dk/ab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kosmosd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AppData\Roaming\Microsoft\Templates\Notatskabelon%20uden%20typografi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A981-83E5-4BBD-96AF-114CE877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Notatskabelon uden typografier</Template>
  <TotalTime>0</TotalTime>
  <Pages>9</Pages>
  <Words>2335</Words>
  <Characters>15395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En bygherre-pioner</vt:lpstr>
    </vt:vector>
  </TitlesOfParts>
  <Company>Bygherreforeningen</Company>
  <LinksUpToDate>false</LinksUpToDate>
  <CharactersWithSpaces>17695</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Hanne Ullum</dc:creator>
  <cp:lastModifiedBy>Henrik Lindved Bang</cp:lastModifiedBy>
  <cp:revision>2</cp:revision>
  <cp:lastPrinted>2018-10-03T16:13:00Z</cp:lastPrinted>
  <dcterms:created xsi:type="dcterms:W3CDTF">2020-06-22T07:58:00Z</dcterms:created>
  <dcterms:modified xsi:type="dcterms:W3CDTF">2020-06-22T07:58:00Z</dcterms:modified>
</cp:coreProperties>
</file>